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74730" w14:textId="77777777" w:rsidR="001E2BDD" w:rsidRDefault="000A37A9" w:rsidP="001E2BDD">
      <w:pPr>
        <w:pStyle w:val="BodyText"/>
      </w:pPr>
      <w:r w:rsidRPr="001E2BDD">
        <w:t xml:space="preserve">This appendix is adapted from the Machine Learning Interpretability with H2O Driverless AI booklet; it provides explanations for each technique referenced in the </w:t>
      </w:r>
      <w:r w:rsidR="001E2BDD">
        <w:t>Driverless</w:t>
      </w:r>
      <w:r w:rsidRPr="001E2BDD">
        <w:t xml:space="preserve"> AI Automatic Report. </w:t>
      </w:r>
    </w:p>
    <w:p w14:paraId="6828A8FF" w14:textId="7093D09F" w:rsidR="000A37A9" w:rsidRPr="002E69D9" w:rsidRDefault="001E2BDD" w:rsidP="001E2BDD">
      <w:pPr>
        <w:pStyle w:val="BodyText"/>
      </w:pPr>
      <w:bookmarkStart w:id="0" w:name="_GoBack"/>
      <w:bookmarkEnd w:id="0"/>
      <w:r w:rsidRPr="001E2BDD">
        <w:t>Driverless AI incorporates a number of contemporary approaches to increase the transparency</w:t>
      </w:r>
      <w:r>
        <w:t xml:space="preserve"> </w:t>
      </w:r>
      <w:r w:rsidRPr="001E2BDD">
        <w:t>and accountability of complex models and to enable users to debug models for</w:t>
      </w:r>
      <w:r w:rsidRPr="001E2BDD">
        <w:t xml:space="preserve"> </w:t>
      </w:r>
      <w:r w:rsidRPr="001E2BDD">
        <w:t>accuracy and fairness including:</w:t>
      </w:r>
    </w:p>
    <w:p w14:paraId="7AE83685" w14:textId="77777777" w:rsidR="000A37A9" w:rsidRPr="002E69D9" w:rsidRDefault="000A37A9" w:rsidP="003A3AF2">
      <w:pPr>
        <w:pStyle w:val="BodyText"/>
        <w:numPr>
          <w:ilvl w:val="0"/>
          <w:numId w:val="3"/>
        </w:numPr>
        <w:rPr>
          <w:rFonts w:eastAsiaTheme="minorHAnsi"/>
        </w:rPr>
      </w:pPr>
      <w:r w:rsidRPr="002E69D9">
        <w:rPr>
          <w:rFonts w:eastAsiaTheme="minorHAnsi"/>
        </w:rPr>
        <w:t xml:space="preserve">Decision tree surrogate models </w:t>
      </w:r>
    </w:p>
    <w:p w14:paraId="39807E22" w14:textId="77777777" w:rsidR="000A37A9" w:rsidRPr="002E69D9" w:rsidRDefault="000A37A9" w:rsidP="003A3AF2">
      <w:pPr>
        <w:pStyle w:val="BodyText"/>
        <w:numPr>
          <w:ilvl w:val="0"/>
          <w:numId w:val="3"/>
        </w:numPr>
        <w:rPr>
          <w:rFonts w:eastAsiaTheme="minorHAnsi"/>
        </w:rPr>
      </w:pPr>
      <w:r w:rsidRPr="002E69D9">
        <w:rPr>
          <w:rFonts w:eastAsiaTheme="minorHAnsi"/>
        </w:rPr>
        <w:t xml:space="preserve">Individual conditional expectation (ICE) plots </w:t>
      </w:r>
    </w:p>
    <w:p w14:paraId="1173B4E6" w14:textId="77777777" w:rsidR="000A37A9" w:rsidRPr="002E69D9" w:rsidRDefault="000A37A9" w:rsidP="003A3AF2">
      <w:pPr>
        <w:pStyle w:val="BodyText"/>
        <w:numPr>
          <w:ilvl w:val="0"/>
          <w:numId w:val="3"/>
        </w:numPr>
        <w:rPr>
          <w:rFonts w:eastAsiaTheme="minorHAnsi"/>
        </w:rPr>
      </w:pPr>
      <w:r w:rsidRPr="002E69D9">
        <w:rPr>
          <w:rFonts w:eastAsiaTheme="minorHAnsi"/>
        </w:rPr>
        <w:t>K local interpretable model-agnostic explanations (K-LIME)</w:t>
      </w:r>
    </w:p>
    <w:p w14:paraId="1EEF872A" w14:textId="77777777" w:rsidR="000A37A9" w:rsidRPr="002E69D9" w:rsidRDefault="000A37A9" w:rsidP="003A3AF2">
      <w:pPr>
        <w:pStyle w:val="BodyText"/>
        <w:numPr>
          <w:ilvl w:val="0"/>
          <w:numId w:val="3"/>
        </w:numPr>
        <w:rPr>
          <w:rFonts w:eastAsiaTheme="minorHAnsi"/>
        </w:rPr>
      </w:pPr>
      <w:r w:rsidRPr="002E69D9">
        <w:rPr>
          <w:rFonts w:eastAsiaTheme="minorHAnsi"/>
        </w:rPr>
        <w:t xml:space="preserve">Leave-one-covariate-out (LOCO) local feature importance </w:t>
      </w:r>
    </w:p>
    <w:p w14:paraId="66212528" w14:textId="77777777" w:rsidR="000A37A9" w:rsidRPr="002E69D9" w:rsidRDefault="000A37A9" w:rsidP="003A3AF2">
      <w:pPr>
        <w:pStyle w:val="BodyText"/>
        <w:numPr>
          <w:ilvl w:val="0"/>
          <w:numId w:val="3"/>
        </w:numPr>
        <w:rPr>
          <w:rFonts w:eastAsiaTheme="minorHAnsi"/>
        </w:rPr>
      </w:pPr>
      <w:r w:rsidRPr="002E69D9">
        <w:rPr>
          <w:rFonts w:eastAsiaTheme="minorHAnsi"/>
        </w:rPr>
        <w:t xml:space="preserve">Partial dependence plots </w:t>
      </w:r>
    </w:p>
    <w:p w14:paraId="209B53A3" w14:textId="77777777" w:rsidR="000A37A9" w:rsidRPr="002E69D9" w:rsidRDefault="000A37A9" w:rsidP="003A3AF2">
      <w:pPr>
        <w:pStyle w:val="BodyText"/>
        <w:numPr>
          <w:ilvl w:val="0"/>
          <w:numId w:val="3"/>
        </w:numPr>
      </w:pPr>
      <w:r w:rsidRPr="002E69D9">
        <w:rPr>
          <w:rFonts w:eastAsiaTheme="minorHAnsi"/>
        </w:rPr>
        <w:t xml:space="preserve">Random forest feature importance </w:t>
      </w:r>
    </w:p>
    <w:p w14:paraId="01E46178" w14:textId="77777777" w:rsidR="000A37A9" w:rsidRPr="003A3AF2" w:rsidRDefault="000A37A9" w:rsidP="003A3AF2">
      <w:pPr>
        <w:pStyle w:val="BodyText"/>
      </w:pPr>
      <w:r w:rsidRPr="003A3AF2">
        <w:t>This appendix covers the details of the interpretability techniques 1 – 5.</w:t>
      </w:r>
    </w:p>
    <w:p w14:paraId="317BF67C" w14:textId="77777777" w:rsidR="000A37A9" w:rsidRPr="002E69D9" w:rsidRDefault="000A37A9" w:rsidP="000A37A9">
      <w:pPr>
        <w:pStyle w:val="BodyText"/>
      </w:pPr>
    </w:p>
    <w:p w14:paraId="7BABCE3C" w14:textId="77777777" w:rsidR="000A37A9" w:rsidRPr="002E69D9" w:rsidRDefault="000A37A9" w:rsidP="000A37A9">
      <w:pPr>
        <w:pStyle w:val="BodyText"/>
        <w:rPr>
          <w:b/>
        </w:rPr>
      </w:pPr>
      <w:r w:rsidRPr="002E69D9">
        <w:rPr>
          <w:b/>
        </w:rPr>
        <w:t>Notation for Interpretability Techniques</w:t>
      </w:r>
    </w:p>
    <w:p w14:paraId="0913C6D1" w14:textId="77777777" w:rsidR="000A37A9" w:rsidRPr="002E69D9" w:rsidRDefault="000A37A9" w:rsidP="003A3AF2">
      <w:pPr>
        <w:pStyle w:val="BodyText"/>
      </w:pPr>
      <w:r w:rsidRPr="002E69D9">
        <w:rPr>
          <w:b/>
        </w:rPr>
        <w:t>Spaces</w:t>
      </w:r>
      <w:r w:rsidRPr="002E69D9">
        <w:t xml:space="preserve">. Input features come from a </w:t>
      </w:r>
      <m:oMath>
        <m:r>
          <w:rPr>
            <w:rFonts w:ascii="Cambria Math" w:hAnsi="Cambria Math"/>
          </w:rPr>
          <m:t>P</m:t>
        </m:r>
      </m:oMath>
      <w:r w:rsidRPr="002E69D9">
        <w:t xml:space="preserve">-dimensional input space </w:t>
      </w:r>
      <m:oMath>
        <m:r>
          <m:rPr>
            <m:scr m:val="script"/>
            <m:sty m:val="p"/>
          </m:rPr>
          <w:rPr>
            <w:rFonts w:ascii="Cambria Math" w:hAnsi="Cambria Math"/>
          </w:rPr>
          <m:t>X</m:t>
        </m:r>
      </m:oMath>
      <w:r w:rsidRPr="002E69D9">
        <w:t xml:space="preserve"> (i.e. </w:t>
      </w:r>
      <m:oMath>
        <m:r>
          <m:rPr>
            <m:scr m:val="script"/>
            <m:sty m:val="p"/>
          </m:rPr>
          <w:rPr>
            <w:rFonts w:ascii="Cambria Math" w:hAnsi="Cambria Math"/>
          </w:rPr>
          <m:t>X</m:t>
        </m:r>
        <m: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P</m:t>
            </m:r>
          </m:sup>
        </m:sSup>
        <m:r>
          <w:rPr>
            <w:rFonts w:ascii="Cambria Math" w:hAnsi="Cambria Math"/>
          </w:rPr>
          <m:t>)</m:t>
        </m:r>
      </m:oMath>
      <w:r w:rsidRPr="002E69D9">
        <w:t xml:space="preserve">. Output responses are in a </w:t>
      </w:r>
      <m:oMath>
        <m:r>
          <w:rPr>
            <w:rFonts w:ascii="Cambria Math" w:hAnsi="Cambria Math"/>
          </w:rPr>
          <m:t>C</m:t>
        </m:r>
      </m:oMath>
      <w:r w:rsidRPr="002E69D9">
        <w:t xml:space="preserve">-dimensional output space </w:t>
      </w:r>
      <m:oMath>
        <m:r>
          <m:rPr>
            <m:scr m:val="script"/>
            <m:sty m:val="p"/>
          </m:rPr>
          <w:rPr>
            <w:rFonts w:ascii="Cambria Math" w:hAnsi="Cambria Math"/>
          </w:rPr>
          <m:t>Y</m:t>
        </m:r>
      </m:oMath>
      <w:r w:rsidRPr="002E69D9">
        <w:t xml:space="preserve"> (i.e. </w:t>
      </w:r>
      <m:oMath>
        <m:r>
          <m:rPr>
            <m:scr m:val="script"/>
            <m:sty m:val="p"/>
          </m:rPr>
          <w:rPr>
            <w:rFonts w:ascii="Cambria Math" w:hAnsi="Cambria Math"/>
          </w:rPr>
          <m:t>Y</m:t>
        </m:r>
        <m:r>
          <w:rPr>
            <w:rFonts w:ascii="Cambria Math" w:hAnsi="Cambria Math"/>
          </w:rPr>
          <m:t>∈</m:t>
        </m:r>
        <m:sSup>
          <m:sSupPr>
            <m:ctrlPr>
              <w:rPr>
                <w:rFonts w:ascii="Cambria Math" w:hAnsi="Cambria Math"/>
              </w:rPr>
            </m:ctrlPr>
          </m:sSupPr>
          <m:e>
            <m:r>
              <m:rPr>
                <m:scr m:val="double-struck"/>
                <m:sty m:val="p"/>
              </m:rPr>
              <w:rPr>
                <w:rFonts w:ascii="Cambria Math" w:hAnsi="Cambria Math"/>
              </w:rPr>
              <m:t>R</m:t>
            </m:r>
          </m:e>
          <m:sup>
            <m:r>
              <w:rPr>
                <w:rFonts w:ascii="Cambria Math" w:hAnsi="Cambria Math"/>
              </w:rPr>
              <m:t>C</m:t>
            </m:r>
          </m:sup>
        </m:sSup>
      </m:oMath>
      <w:r w:rsidRPr="002E69D9">
        <w:t>).</w:t>
      </w:r>
    </w:p>
    <w:p w14:paraId="56BEEC82" w14:textId="77777777" w:rsidR="000A37A9" w:rsidRPr="002E69D9" w:rsidRDefault="000A37A9" w:rsidP="003A3AF2">
      <w:pPr>
        <w:pStyle w:val="BodyText"/>
      </w:pPr>
      <w:r w:rsidRPr="002E69D9">
        <w:rPr>
          <w:b/>
        </w:rPr>
        <w:t>Dataset</w:t>
      </w:r>
      <w:r w:rsidRPr="002E69D9">
        <w:t xml:space="preserve">. A dataset </w:t>
      </w:r>
      <m:oMath>
        <m:r>
          <m:rPr>
            <m:sty m:val="b"/>
          </m:rPr>
          <w:rPr>
            <w:rFonts w:ascii="Cambria Math" w:hAnsi="Cambria Math"/>
          </w:rPr>
          <m:t>D</m:t>
        </m:r>
      </m:oMath>
      <w:r w:rsidRPr="002E69D9">
        <w:t xml:space="preserve"> consists of </w:t>
      </w:r>
      <m:oMath>
        <m:r>
          <w:rPr>
            <w:rFonts w:ascii="Cambria Math" w:hAnsi="Cambria Math"/>
          </w:rPr>
          <m:t>N</m:t>
        </m:r>
      </m:oMath>
      <w:r w:rsidRPr="002E69D9">
        <w:t xml:space="preserve"> tuples of observations:</w:t>
      </w:r>
      <w:r w:rsidRPr="002E69D9">
        <w:br/>
      </w:r>
      <m:oMath>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(0)</m:t>
            </m:r>
          </m:sup>
        </m:sSup>
        <m:r>
          <w:rPr>
            <w:rFonts w:ascii="Cambria Math" w:hAnsi="Cambria Math"/>
          </w:rPr>
          <m:t>,</m:t>
        </m:r>
        <m:sSup>
          <m:sSupPr>
            <m:ctrlPr>
              <w:rPr>
                <w:rFonts w:ascii="Cambria Math" w:hAnsi="Cambria Math"/>
              </w:rPr>
            </m:ctrlPr>
          </m:sSupPr>
          <m:e>
            <m:r>
              <m:rPr>
                <m:sty m:val="b"/>
              </m:rPr>
              <w:rPr>
                <w:rFonts w:ascii="Cambria Math" w:hAnsi="Cambria Math"/>
              </w:rPr>
              <m:t>y</m:t>
            </m:r>
          </m:e>
          <m:sup>
            <m:r>
              <w:rPr>
                <w:rFonts w:ascii="Cambria Math" w:hAnsi="Cambria Math"/>
              </w:rPr>
              <m:t>(0)</m:t>
            </m:r>
          </m:sup>
        </m:sSup>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(1)</m:t>
            </m:r>
          </m:sup>
        </m:sSup>
        <m:r>
          <w:rPr>
            <w:rFonts w:ascii="Cambria Math" w:hAnsi="Cambria Math"/>
          </w:rPr>
          <m:t>,</m:t>
        </m:r>
        <m:sSup>
          <m:sSupPr>
            <m:ctrlPr>
              <w:rPr>
                <w:rFonts w:ascii="Cambria Math" w:hAnsi="Cambria Math"/>
              </w:rPr>
            </m:ctrlPr>
          </m:sSupPr>
          <m:e>
            <m:r>
              <m:rPr>
                <m:sty m:val="b"/>
              </m:rPr>
              <w:rPr>
                <w:rFonts w:ascii="Cambria Math" w:hAnsi="Cambria Math"/>
              </w:rPr>
              <m:t>y</m:t>
            </m:r>
          </m:e>
          <m:sup>
            <m:r>
              <w:rPr>
                <w:rFonts w:ascii="Cambria Math" w:hAnsi="Cambria Math"/>
              </w:rPr>
              <m:t>(1)</m:t>
            </m:r>
          </m:sup>
        </m:sSup>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(N-1)</m:t>
            </m:r>
          </m:sup>
        </m:sSup>
        <m:r>
          <w:rPr>
            <w:rFonts w:ascii="Cambria Math" w:hAnsi="Cambria Math"/>
          </w:rPr>
          <m:t>,</m:t>
        </m:r>
        <m:sSup>
          <m:sSupPr>
            <m:ctrlPr>
              <w:rPr>
                <w:rFonts w:ascii="Cambria Math" w:hAnsi="Cambria Math"/>
              </w:rPr>
            </m:ctrlPr>
          </m:sSupPr>
          <m:e>
            <m:r>
              <m:rPr>
                <m:sty m:val="b"/>
              </m:rPr>
              <w:rPr>
                <w:rFonts w:ascii="Cambria Math" w:hAnsi="Cambria Math"/>
              </w:rPr>
              <m:t>y</m:t>
            </m:r>
          </m:e>
          <m:sup>
            <m:r>
              <w:rPr>
                <w:rFonts w:ascii="Cambria Math" w:hAnsi="Cambria Math"/>
              </w:rPr>
              <m:t>(N-1)</m:t>
            </m:r>
          </m:sup>
        </m:sSup>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(i)</m:t>
            </m:r>
          </m:sup>
        </m:sSup>
        <m:r>
          <w:rPr>
            <w:rFonts w:ascii="Cambria Math" w:hAnsi="Cambria Math"/>
          </w:rPr>
          <m:t>∈</m:t>
        </m:r>
        <m:r>
          <m:rPr>
            <m:scr m:val="script"/>
            <m:sty m:val="p"/>
          </m:rPr>
          <w:rPr>
            <w:rFonts w:ascii="Cambria Math" w:hAnsi="Cambria Math"/>
          </w:rPr>
          <m:t>X</m:t>
        </m:r>
        <m:r>
          <w:rPr>
            <w:rFonts w:ascii="Cambria Math" w:hAnsi="Cambria Math"/>
          </w:rPr>
          <m:t>,</m:t>
        </m:r>
        <m:sSup>
          <m:sSupPr>
            <m:ctrlPr>
              <w:rPr>
                <w:rFonts w:ascii="Cambria Math" w:hAnsi="Cambria Math"/>
              </w:rPr>
            </m:ctrlPr>
          </m:sSupPr>
          <m:e>
            <m:r>
              <m:rPr>
                <m:sty m:val="b"/>
              </m:rPr>
              <w:rPr>
                <w:rFonts w:ascii="Cambria Math" w:hAnsi="Cambria Math"/>
              </w:rPr>
              <m:t>y</m:t>
            </m:r>
          </m:e>
          <m:sup>
            <m:r>
              <w:rPr>
                <w:rFonts w:ascii="Cambria Math" w:hAnsi="Cambria Math"/>
              </w:rPr>
              <m:t>(i)</m:t>
            </m:r>
          </m:sup>
        </m:sSup>
        <m:r>
          <w:rPr>
            <w:rFonts w:ascii="Cambria Math" w:hAnsi="Cambria Math"/>
          </w:rPr>
          <m:t>∈</m:t>
        </m:r>
        <m:r>
          <m:rPr>
            <m:scr m:val="script"/>
            <m:sty m:val="p"/>
          </m:rPr>
          <w:rPr>
            <w:rFonts w:ascii="Cambria Math" w:hAnsi="Cambria Math"/>
          </w:rPr>
          <m:t>Y</m:t>
        </m:r>
      </m:oMath>
      <w:r w:rsidRPr="002E69D9">
        <w:t>.</w:t>
      </w:r>
      <w:r w:rsidRPr="002E69D9">
        <w:br/>
      </w:r>
      <w:r w:rsidRPr="002E69D9">
        <w:br/>
        <w:t xml:space="preserve">The input data can be represented as </w:t>
      </w:r>
      <m:oMath>
        <m:r>
          <m:rPr>
            <m:sty m:val="b"/>
          </m:rPr>
          <w:rPr>
            <w:rFonts w:ascii="Cambria Math" w:hAnsi="Cambria Math"/>
          </w:rPr>
          <m:t>X</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m:rPr>
                    <m:sty m:val="b"/>
                  </m:rPr>
                  <w:rPr>
                    <w:rFonts w:ascii="Cambria Math" w:hAnsi="Cambria Math"/>
                  </w:rPr>
                  <m:t>x</m:t>
                </m:r>
              </m:e>
              <m:sup>
                <m:r>
                  <w:rPr>
                    <w:rFonts w:ascii="Cambria Math" w:hAnsi="Cambria Math"/>
                  </w:rPr>
                  <m:t>(0)</m:t>
                </m:r>
              </m:sup>
            </m:sSup>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(1)</m:t>
                </m:r>
              </m:sup>
            </m:sSup>
            <m:r>
              <w:rPr>
                <w:rFonts w:ascii="Cambria Math" w:hAnsi="Cambria Math"/>
              </w:rPr>
              <m:t>,…,</m:t>
            </m:r>
            <m:sSup>
              <m:sSupPr>
                <m:ctrlPr>
                  <w:rPr>
                    <w:rFonts w:ascii="Cambria Math" w:hAnsi="Cambria Math"/>
                  </w:rPr>
                </m:ctrlPr>
              </m:sSupPr>
              <m:e>
                <m:r>
                  <m:rPr>
                    <m:sty m:val="b"/>
                  </m:rPr>
                  <w:rPr>
                    <w:rFonts w:ascii="Cambria Math" w:hAnsi="Cambria Math"/>
                  </w:rPr>
                  <m:t>x</m:t>
                </m:r>
              </m:e>
              <m:sup>
                <m:r>
                  <w:rPr>
                    <w:rFonts w:ascii="Cambria Math" w:hAnsi="Cambria Math"/>
                  </w:rPr>
                  <m:t>(N-1)</m:t>
                </m:r>
              </m:sup>
            </m:sSup>
          </m:e>
        </m:d>
      </m:oMath>
      <w:r w:rsidRPr="002E69D9">
        <w:t xml:space="preserve">. With each </w:t>
      </w:r>
      <m:oMath>
        <m:r>
          <w:rPr>
            <w:rFonts w:ascii="Cambria Math" w:hAnsi="Cambria Math"/>
          </w:rPr>
          <m:t>i</m:t>
        </m:r>
      </m:oMath>
      <w:r w:rsidRPr="002E69D9">
        <w:t xml:space="preserve">-th observation denoted as an instance </w:t>
      </w:r>
      <m:oMath>
        <m:sSup>
          <m:sSupPr>
            <m:ctrlPr>
              <w:rPr>
                <w:rFonts w:ascii="Cambria Math" w:hAnsi="Cambria Math"/>
              </w:rPr>
            </m:ctrlPr>
          </m:sSupPr>
          <m:e>
            <m:r>
              <m:rPr>
                <m:sty m:val="b"/>
              </m:rPr>
              <w:rPr>
                <w:rFonts w:ascii="Cambria Math" w:hAnsi="Cambria Math"/>
              </w:rPr>
              <m:t>x</m:t>
            </m:r>
          </m:e>
          <m:sup>
            <m:r>
              <w:rPr>
                <w:rFonts w:ascii="Cambria Math" w:hAnsi="Cambria Math"/>
              </w:rPr>
              <m:t>(i)</m:t>
            </m:r>
          </m:sup>
        </m:sSup>
        <m: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0</m:t>
                </m:r>
              </m:sub>
              <m:sup>
                <m:r>
                  <w:rPr>
                    <w:rFonts w:ascii="Cambria Math" w:hAnsi="Cambria Math"/>
                  </w:rPr>
                  <m:t>(i)</m:t>
                </m:r>
              </m:sup>
            </m:sSubSup>
            <m: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1</m:t>
                </m:r>
              </m:sub>
              <m:sup>
                <m:r>
                  <w:rPr>
                    <w:rFonts w:ascii="Cambria Math" w:hAnsi="Cambria Math"/>
                  </w:rPr>
                  <m:t>(i)</m:t>
                </m:r>
              </m:sup>
            </m:sSubSup>
            <m:r>
              <w:rPr>
                <w:rFonts w:ascii="Cambria Math" w:hAnsi="Cambria Math"/>
              </w:rPr>
              <m:t>,…,</m:t>
            </m:r>
            <m:sSubSup>
              <m:sSubSupPr>
                <m:ctrlPr>
                  <w:rPr>
                    <w:rFonts w:ascii="Cambria Math" w:hAnsi="Cambria Math"/>
                  </w:rPr>
                </m:ctrlPr>
              </m:sSubSupPr>
              <m:e>
                <m:r>
                  <w:rPr>
                    <w:rFonts w:ascii="Cambria Math" w:hAnsi="Cambria Math"/>
                  </w:rPr>
                  <m:t>x</m:t>
                </m:r>
              </m:e>
              <m:sub>
                <m:r>
                  <w:rPr>
                    <w:rFonts w:ascii="Cambria Math" w:hAnsi="Cambria Math"/>
                  </w:rPr>
                  <m:t>P-1</m:t>
                </m:r>
              </m:sub>
              <m:sup>
                <m:r>
                  <w:rPr>
                    <w:rFonts w:ascii="Cambria Math" w:hAnsi="Cambria Math"/>
                  </w:rPr>
                  <m:t>(i)</m:t>
                </m:r>
              </m:sup>
            </m:sSubSup>
          </m:e>
        </m:d>
      </m:oMath>
      <w:r w:rsidRPr="002E69D9">
        <w:t xml:space="preserve"> of a feature set </w:t>
      </w:r>
      <m:oMath>
        <m:r>
          <m:rPr>
            <m:scr m:val="script"/>
            <m:sty m:val="p"/>
          </m:rPr>
          <w:rPr>
            <w:rFonts w:ascii="Cambria Math" w:hAnsi="Cambria Math"/>
          </w:rPr>
          <m:t>P</m:t>
        </m:r>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P-1</m:t>
            </m:r>
          </m:sub>
        </m:sSub>
        <m:r>
          <w:rPr>
            <w:rFonts w:ascii="Cambria Math" w:hAnsi="Cambria Math"/>
          </w:rPr>
          <m:t>}</m:t>
        </m:r>
      </m:oMath>
      <w:r w:rsidRPr="002E69D9">
        <w:t>.</w:t>
      </w:r>
    </w:p>
    <w:p w14:paraId="758413FC" w14:textId="77777777" w:rsidR="000A37A9" w:rsidRDefault="000A37A9" w:rsidP="003A3AF2">
      <w:pPr>
        <w:pStyle w:val="BodyText"/>
        <w:rPr>
          <w:rFonts w:eastAsiaTheme="minorHAnsi"/>
          <w:b/>
        </w:rPr>
      </w:pPr>
    </w:p>
    <w:p w14:paraId="66FFA5CD" w14:textId="77777777" w:rsidR="000A37A9" w:rsidRPr="002E69D9" w:rsidRDefault="000A37A9" w:rsidP="003A3AF2">
      <w:pPr>
        <w:pStyle w:val="BodyText"/>
        <w:rPr>
          <w:rFonts w:eastAsiaTheme="minorHAnsi"/>
          <w:b/>
        </w:rPr>
      </w:pPr>
      <w:r>
        <w:rPr>
          <w:b/>
        </w:rPr>
        <w:t>Decision Tree Surrogate Model</w:t>
      </w:r>
      <w:bookmarkStart w:id="1" w:name="DTSurrogate"/>
    </w:p>
    <w:bookmarkEnd w:id="1"/>
    <w:p w14:paraId="7888A207" w14:textId="77777777" w:rsidR="000A37A9" w:rsidRPr="002E69D9" w:rsidRDefault="000A37A9" w:rsidP="003A3AF2">
      <w:pPr>
        <w:pStyle w:val="BodyText"/>
      </w:pPr>
      <w:r w:rsidRPr="002E69D9">
        <w:t>A</w:t>
      </w:r>
      <w:r w:rsidRPr="002E69D9">
        <w:rPr>
          <w:i/>
        </w:rPr>
        <w:t xml:space="preserve"> surrogate model</w:t>
      </w:r>
      <w:r w:rsidRPr="002E69D9">
        <w:t xml:space="preserve"> is a data mining and engineering technique in which a generally simpler model is used to explain another usually more complex model or phenomenon. Given our learned function </w:t>
      </w:r>
      <m:oMath>
        <m:r>
          <w:rPr>
            <w:rFonts w:ascii="Cambria Math" w:hAnsi="Cambria Math"/>
          </w:rPr>
          <m:t>g</m:t>
        </m:r>
      </m:oMath>
      <w:r w:rsidRPr="002E69D9">
        <w:t xml:space="preserve"> and set of predictions, </w:t>
      </w:r>
      <m:oMath>
        <m:r>
          <w:rPr>
            <w:rFonts w:ascii="Cambria Math" w:hAnsi="Cambria Math"/>
          </w:rPr>
          <m:t>g</m:t>
        </m:r>
        <m:d>
          <m:dPr>
            <m:ctrlPr>
              <w:rPr>
                <w:rFonts w:ascii="Cambria Math" w:hAnsi="Cambria Math"/>
                <w:i/>
              </w:rPr>
            </m:ctrlPr>
          </m:dPr>
          <m:e>
            <m:r>
              <m:rPr>
                <m:sty m:val="b"/>
              </m:rPr>
              <w:rPr>
                <w:rFonts w:ascii="Cambria Math" w:hAnsi="Cambria Math"/>
              </w:rPr>
              <m:t>X</m:t>
            </m:r>
          </m:e>
        </m:d>
        <m:r>
          <w:rPr>
            <w:rFonts w:ascii="Cambria Math" w:hAnsi="Cambria Math"/>
          </w:rPr>
          <m:t>=</m:t>
        </m:r>
        <m:groupChr>
          <m:groupChrPr>
            <m:chr m:val="^"/>
            <m:pos m:val="top"/>
            <m:vertJc m:val="bot"/>
            <m:ctrlPr>
              <w:rPr>
                <w:rFonts w:ascii="Cambria Math" w:hAnsi="Cambria Math"/>
              </w:rPr>
            </m:ctrlPr>
          </m:groupChrPr>
          <m:e>
            <m:r>
              <m:rPr>
                <m:sty m:val="b"/>
              </m:rPr>
              <w:rPr>
                <w:rFonts w:ascii="Cambria Math" w:hAnsi="Cambria Math"/>
              </w:rPr>
              <m:t>Y</m:t>
            </m:r>
          </m:e>
        </m:groupChr>
      </m:oMath>
      <w:r w:rsidRPr="002E69D9">
        <w:t xml:space="preserve">, we can train a surrogate model </w:t>
      </w:r>
      <m:oMath>
        <m:r>
          <w:rPr>
            <w:rFonts w:ascii="Cambria Math" w:hAnsi="Cambria Math"/>
          </w:rPr>
          <m:t>h</m:t>
        </m:r>
      </m:oMath>
      <w:r w:rsidRPr="002E69D9">
        <w:t xml:space="preserve">: </w:t>
      </w:r>
      <m:oMath>
        <m:r>
          <m:rPr>
            <m:sty m:val="b"/>
          </m:rPr>
          <w:rPr>
            <w:rFonts w:ascii="Cambria Math" w:hAnsi="Cambria Math"/>
          </w:rPr>
          <m:t>X</m:t>
        </m:r>
        <m:r>
          <w:rPr>
            <w:rFonts w:ascii="Cambria Math" w:hAnsi="Cambria Math"/>
          </w:rPr>
          <m:t>,</m:t>
        </m:r>
        <m:groupChr>
          <m:groupChrPr>
            <m:chr m:val="^"/>
            <m:pos m:val="top"/>
            <m:vertJc m:val="bot"/>
            <m:ctrlPr>
              <w:rPr>
                <w:rFonts w:ascii="Cambria Math" w:hAnsi="Cambria Math"/>
              </w:rPr>
            </m:ctrlPr>
          </m:groupChrPr>
          <m:e>
            <m:r>
              <m:rPr>
                <m:sty m:val="b"/>
              </m:rPr>
              <w:rPr>
                <w:rFonts w:ascii="Cambria Math" w:hAnsi="Cambria Math"/>
              </w:rPr>
              <m:t>Y</m:t>
            </m:r>
          </m:e>
        </m:groupChr>
      </m:oMath>
      <w:r w:rsidRPr="002E69D9">
        <w:rPr>
          <w:rFonts w:eastAsiaTheme="minorEastAsia"/>
        </w:rPr>
        <w:t xml:space="preserve">, </w:t>
      </w:r>
      <w:r w:rsidRPr="002E69D9">
        <w:t xml:space="preserve">such that </w:t>
      </w:r>
      <m:oMath>
        <m:r>
          <w:rPr>
            <w:rFonts w:ascii="Cambria Math" w:hAnsi="Cambria Math"/>
          </w:rPr>
          <m:t>h(</m:t>
        </m:r>
        <m:r>
          <m:rPr>
            <m:sty m:val="b"/>
          </m:rPr>
          <w:rPr>
            <w:rFonts w:ascii="Cambria Math" w:hAnsi="Cambria Math"/>
          </w:rPr>
          <m:t>X</m:t>
        </m:r>
        <m:r>
          <w:rPr>
            <w:rFonts w:ascii="Cambria Math" w:hAnsi="Cambria Math"/>
          </w:rPr>
          <m:t>)≈g(</m:t>
        </m:r>
        <m:r>
          <m:rPr>
            <m:sty m:val="b"/>
          </m:rPr>
          <w:rPr>
            <w:rFonts w:ascii="Cambria Math" w:hAnsi="Cambria Math"/>
          </w:rPr>
          <m:t>X</m:t>
        </m:r>
        <m:r>
          <w:rPr>
            <w:rFonts w:ascii="Cambria Math" w:hAnsi="Cambria Math"/>
          </w:rPr>
          <m:t>)</m:t>
        </m:r>
      </m:oMath>
      <w:r w:rsidRPr="002E69D9">
        <w:t xml:space="preserve"> . To preserve interpretability, the hypothesis set for </w:t>
      </w:r>
      <m:oMath>
        <m:r>
          <w:rPr>
            <w:rFonts w:ascii="Cambria Math" w:hAnsi="Cambria Math"/>
          </w:rPr>
          <m:t>h</m:t>
        </m:r>
      </m:oMath>
      <w:r w:rsidRPr="002E69D9">
        <w:t xml:space="preserve"> is often restricted to linear models or decision trees.</w:t>
      </w:r>
      <w:r w:rsidRPr="002E69D9">
        <w:br/>
      </w:r>
      <w:r w:rsidRPr="002E69D9">
        <w:br/>
        <w:t xml:space="preserve">For the purposes of interpretation in Driverless AI, </w:t>
      </w:r>
      <m:oMath>
        <m:r>
          <w:rPr>
            <w:rFonts w:ascii="Cambria Math" w:hAnsi="Cambria Math"/>
          </w:rPr>
          <m:t>g</m:t>
        </m:r>
      </m:oMath>
      <w:r w:rsidRPr="002E69D9">
        <w:t xml:space="preserve"> is considered to represent the entire pipeline, including both the feature transformations and model, and the surrogate model is a decision tree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Model developers must also note that there exist few guarantees that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accurately represents </w:t>
      </w:r>
      <m:oMath>
        <m:r>
          <w:rPr>
            <w:rFonts w:ascii="Cambria Math" w:hAnsi="Cambria Math"/>
          </w:rPr>
          <m:t>g</m:t>
        </m:r>
      </m:oMath>
      <w:r w:rsidRPr="002E69D9">
        <w:t xml:space="preserve">. The RMSE for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is displayed for assessing the fit between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and </w:t>
      </w:r>
      <m:oMath>
        <m:r>
          <w:rPr>
            <w:rFonts w:ascii="Cambria Math" w:hAnsi="Cambria Math"/>
          </w:rPr>
          <m:t>g</m:t>
        </m:r>
      </m:oMath>
      <w:r w:rsidRPr="002E69D9">
        <w:t>.</w:t>
      </w:r>
      <w:r w:rsidRPr="002E69D9">
        <w:br/>
      </w:r>
      <w:r w:rsidRPr="002E69D9">
        <w:lastRenderedPageBreak/>
        <w:br/>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is used to increase the transparency of </w:t>
      </w:r>
      <m:oMath>
        <m:r>
          <w:rPr>
            <w:rFonts w:ascii="Cambria Math" w:hAnsi="Cambria Math"/>
          </w:rPr>
          <m:t>g</m:t>
        </m:r>
      </m:oMath>
      <w:r w:rsidRPr="002E69D9">
        <w:t xml:space="preserve"> by displaying an approximate flow chart of the decision making process of </w:t>
      </w:r>
      <m:oMath>
        <m:r>
          <w:rPr>
            <w:rFonts w:ascii="Cambria Math" w:hAnsi="Cambria Math"/>
          </w:rPr>
          <m:t>g</m:t>
        </m:r>
      </m:oMath>
      <w:r w:rsidRPr="002E69D9">
        <w:t xml:space="preserve">. The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also shows the likely important features and the most important interactions in </w:t>
      </w:r>
      <m:oMath>
        <m:r>
          <w:rPr>
            <w:rFonts w:ascii="Cambria Math" w:hAnsi="Cambria Math"/>
          </w:rPr>
          <m:t>g</m:t>
        </m:r>
      </m:oMath>
      <w:r w:rsidRPr="002E69D9">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sub>
        </m:sSub>
      </m:oMath>
      <w:r w:rsidRPr="002E69D9">
        <w:t xml:space="preserve"> can be used for visualizing, validating, and debugging </w:t>
      </w:r>
      <m:oMath>
        <m:r>
          <w:rPr>
            <w:rFonts w:ascii="Cambria Math" w:hAnsi="Cambria Math"/>
          </w:rPr>
          <m:t>g</m:t>
        </m:r>
      </m:oMath>
      <w:r w:rsidRPr="002E69D9">
        <w:t xml:space="preserve"> by comparing the displayed decision-process, important features, and important interactions to known standards, domain knowledge, and reasonable expectations.</w:t>
      </w:r>
    </w:p>
    <w:p w14:paraId="2CBCF0B6" w14:textId="77777777" w:rsidR="000A37A9" w:rsidRPr="002E69D9" w:rsidRDefault="000A37A9" w:rsidP="003A3AF2">
      <w:pPr>
        <w:pStyle w:val="BodyText"/>
      </w:pPr>
    </w:p>
    <w:p w14:paraId="676B4DDB" w14:textId="77777777" w:rsidR="000A37A9" w:rsidRPr="002E69D9" w:rsidRDefault="000A37A9" w:rsidP="003A3AF2">
      <w:pPr>
        <w:pStyle w:val="BodyText"/>
        <w:rPr>
          <w:b/>
        </w:rPr>
      </w:pPr>
      <w:bookmarkStart w:id="2" w:name="ICE"/>
      <w:r w:rsidRPr="002E69D9">
        <w:rPr>
          <w:b/>
        </w:rPr>
        <w:t>Individual Conditional Expectation</w:t>
      </w:r>
    </w:p>
    <w:bookmarkEnd w:id="2"/>
    <w:p w14:paraId="1A96BF4D" w14:textId="77777777" w:rsidR="000A37A9" w:rsidRPr="002E69D9" w:rsidRDefault="000A37A9" w:rsidP="003A3AF2">
      <w:pPr>
        <w:pStyle w:val="BodyText"/>
      </w:pPr>
      <w:r w:rsidRPr="002E69D9">
        <w:t>Individual conditional expectation (ICE) plots, a newer and less well-known adaptation of partial dependence plots, can be used to create more localized explanations for a single observation of data using the same basic ideas as partial dependence plots. ICE is also a type of nonlinear sensitivity analysis in which the model predictions for a single observation are measured while a feature of interest is varied over its domain.</w:t>
      </w:r>
      <w:r w:rsidRPr="002E69D9">
        <w:br/>
      </w:r>
      <w:r w:rsidRPr="002E69D9">
        <w:br/>
        <w:t xml:space="preserve">Technically, ICE is a disaggregated partial dependence of the </w:t>
      </w:r>
      <m:oMath>
        <m:r>
          <w:rPr>
            <w:rFonts w:ascii="Cambria Math" w:hAnsi="Cambria Math"/>
          </w:rPr>
          <m:t>N</m:t>
        </m:r>
      </m:oMath>
      <w:r w:rsidRPr="002E69D9">
        <w:t xml:space="preserve"> responses </w:t>
      </w:r>
      <m:oMath>
        <m:r>
          <w:rPr>
            <w:rFonts w:ascii="Cambria Math" w:hAnsi="Cambria Math"/>
          </w:rPr>
          <m:t>g(</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rPr>
          <m:t>,</m:t>
        </m:r>
        <m:sSubSup>
          <m:sSubSupPr>
            <m:ctrlPr>
              <w:rPr>
                <w:rFonts w:ascii="Cambria Math" w:hAnsi="Cambria Math"/>
              </w:rPr>
            </m:ctrlPr>
          </m:sSubSupPr>
          <m:e>
            <m:r>
              <m:rPr>
                <m:sty m:val="b"/>
              </m:rPr>
              <w:rPr>
                <w:rFonts w:ascii="Cambria Math" w:hAnsi="Cambria Math"/>
              </w:rPr>
              <m:t>x</m:t>
            </m:r>
          </m:e>
          <m:sub>
            <m:r>
              <w:rPr>
                <w:rFonts w:ascii="Cambria Math" w:hAnsi="Cambria Math"/>
              </w:rPr>
              <m:t>(-j)</m:t>
            </m:r>
          </m:sub>
          <m:sup>
            <m:r>
              <w:rPr>
                <w:rFonts w:ascii="Cambria Math" w:hAnsi="Cambria Math"/>
              </w:rPr>
              <m:t>(i)</m:t>
            </m:r>
          </m:sup>
        </m:sSubSup>
        <m:r>
          <w:rPr>
            <w:rFonts w:ascii="Cambria Math" w:hAnsi="Cambria Math"/>
          </w:rPr>
          <m:t>),i∈{1,…,N}</m:t>
        </m:r>
      </m:oMath>
      <w:r w:rsidRPr="002E69D9">
        <w:t xml:space="preserve"> (for a single feature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2E69D9">
        <w:t xml:space="preserve">), instead of </w:t>
      </w:r>
      <w:r w:rsidRPr="002E69D9">
        <w:rPr>
          <w:i/>
        </w:rPr>
        <w:t>averaging</w:t>
      </w:r>
      <w:r w:rsidRPr="002E69D9">
        <w:t xml:space="preserve"> the response across all observations of the training set . An ICE plot for a single observation </w:t>
      </w:r>
      <m:oMath>
        <m:sSup>
          <m:sSupPr>
            <m:ctrlPr>
              <w:rPr>
                <w:rFonts w:ascii="Cambria Math" w:hAnsi="Cambria Math"/>
              </w:rPr>
            </m:ctrlPr>
          </m:sSupPr>
          <m:e>
            <m:r>
              <m:rPr>
                <m:sty m:val="b"/>
              </m:rPr>
              <w:rPr>
                <w:rFonts w:ascii="Cambria Math" w:hAnsi="Cambria Math"/>
              </w:rPr>
              <m:t>x</m:t>
            </m:r>
          </m:e>
          <m:sup>
            <m:r>
              <w:rPr>
                <w:rFonts w:ascii="Cambria Math" w:hAnsi="Cambria Math"/>
              </w:rPr>
              <m:t>(i)</m:t>
            </m:r>
          </m:sup>
        </m:sSup>
      </m:oMath>
      <w:r w:rsidRPr="002E69D9">
        <w:t xml:space="preserve"> is created by plotting </w:t>
      </w:r>
      <m:oMath>
        <m:r>
          <w:rPr>
            <w:rFonts w:ascii="Cambria Math" w:hAnsi="Cambria Math"/>
          </w:rPr>
          <m:t>g(</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j,q</m:t>
            </m:r>
          </m:sub>
        </m:sSub>
        <m:r>
          <w:rPr>
            <w:rFonts w:ascii="Cambria Math" w:hAnsi="Cambria Math"/>
          </w:rPr>
          <m:t>,</m:t>
        </m:r>
        <m:sSubSup>
          <m:sSubSupPr>
            <m:ctrlPr>
              <w:rPr>
                <w:rFonts w:ascii="Cambria Math" w:hAnsi="Cambria Math"/>
              </w:rPr>
            </m:ctrlPr>
          </m:sSubSupPr>
          <m:e>
            <m:r>
              <m:rPr>
                <m:sty m:val="b"/>
              </m:rPr>
              <w:rPr>
                <w:rFonts w:ascii="Cambria Math" w:hAnsi="Cambria Math"/>
              </w:rPr>
              <m:t>x</m:t>
            </m:r>
          </m:e>
          <m:sub>
            <m:r>
              <w:rPr>
                <w:rFonts w:ascii="Cambria Math" w:hAnsi="Cambria Math"/>
              </w:rPr>
              <m:t>(-j)</m:t>
            </m:r>
          </m:sub>
          <m:sup>
            <m:r>
              <w:rPr>
                <w:rFonts w:ascii="Cambria Math" w:hAnsi="Cambria Math"/>
              </w:rPr>
              <m:t>(i)</m:t>
            </m:r>
          </m:sup>
        </m:sSubSup>
        <m:r>
          <w:rPr>
            <w:rFonts w:ascii="Cambria Math" w:hAnsi="Cambria Math"/>
          </w:rPr>
          <m:t>)</m:t>
        </m:r>
      </m:oMath>
      <w:r w:rsidRPr="002E69D9">
        <w:t xml:space="preserve"> versus </w:t>
      </w:r>
      <m:oMath>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j,q</m:t>
            </m:r>
          </m:sub>
        </m:sSub>
      </m:oMath>
      <w:r w:rsidRPr="002E69D9">
        <w:t>, (</w:t>
      </w:r>
      <m:oMath>
        <m:r>
          <w:rPr>
            <w:rFonts w:ascii="Cambria Math" w:hAnsi="Cambria Math"/>
          </w:rPr>
          <m:t>q∈{1,2,…}</m:t>
        </m:r>
      </m:oMath>
      <w:r w:rsidRPr="002E69D9">
        <w:t xml:space="preserve">) while fixing </w:t>
      </w:r>
      <m:oMath>
        <m:sSubSup>
          <m:sSubSupPr>
            <m:ctrlPr>
              <w:rPr>
                <w:rFonts w:ascii="Cambria Math" w:hAnsi="Cambria Math"/>
              </w:rPr>
            </m:ctrlPr>
          </m:sSubSupPr>
          <m:e>
            <m:r>
              <m:rPr>
                <m:sty m:val="b"/>
              </m:rPr>
              <w:rPr>
                <w:rFonts w:ascii="Cambria Math" w:hAnsi="Cambria Math"/>
              </w:rPr>
              <m:t>x</m:t>
            </m:r>
          </m:e>
          <m:sub>
            <m:r>
              <w:rPr>
                <w:rFonts w:ascii="Cambria Math" w:hAnsi="Cambria Math"/>
              </w:rPr>
              <m:t>(-j)</m:t>
            </m:r>
          </m:sub>
          <m:sup>
            <m:r>
              <w:rPr>
                <w:rFonts w:ascii="Cambria Math" w:hAnsi="Cambria Math"/>
              </w:rPr>
              <m:t>(i)</m:t>
            </m:r>
          </m:sup>
        </m:sSubSup>
      </m:oMath>
      <w:r w:rsidRPr="002E69D9">
        <w:t>.</w:t>
      </w:r>
      <w:r w:rsidRPr="002E69D9">
        <w:br/>
      </w:r>
      <w:r w:rsidRPr="002E69D9">
        <w:br/>
        <w:t xml:space="preserve">ICE plots enable a user to assess the Driverless AI model’s prediction for an </w:t>
      </w:r>
      <w:r w:rsidRPr="002E69D9">
        <w:rPr>
          <w:i/>
        </w:rPr>
        <w:t>individual observation of data</w:t>
      </w:r>
      <w:r w:rsidRPr="002E69D9">
        <w:t xml:space="preserve">, </w:t>
      </w:r>
      <m:oMath>
        <m:r>
          <w:rPr>
            <w:rFonts w:ascii="Cambria Math" w:hAnsi="Cambria Math"/>
          </w:rPr>
          <m:t>g(</m:t>
        </m:r>
        <m:sSup>
          <m:sSupPr>
            <m:ctrlPr>
              <w:rPr>
                <w:rFonts w:ascii="Cambria Math" w:hAnsi="Cambria Math"/>
              </w:rPr>
            </m:ctrlPr>
          </m:sSupPr>
          <m:e>
            <m:r>
              <m:rPr>
                <m:sty m:val="b"/>
              </m:rPr>
              <w:rPr>
                <w:rFonts w:ascii="Cambria Math" w:hAnsi="Cambria Math"/>
              </w:rPr>
              <m:t>x</m:t>
            </m:r>
          </m:e>
          <m:sup>
            <m:r>
              <w:rPr>
                <w:rFonts w:ascii="Cambria Math" w:hAnsi="Cambria Math"/>
              </w:rPr>
              <m:t>(i)</m:t>
            </m:r>
          </m:sup>
        </m:sSup>
        <m:r>
          <w:rPr>
            <w:rFonts w:ascii="Cambria Math" w:hAnsi="Cambria Math"/>
          </w:rPr>
          <m:t>)</m:t>
        </m:r>
      </m:oMath>
      <w:r w:rsidRPr="002E69D9">
        <w:t>:</w:t>
      </w:r>
    </w:p>
    <w:p w14:paraId="2435A04D" w14:textId="77777777" w:rsidR="000A37A9" w:rsidRPr="002E69D9" w:rsidRDefault="000A37A9" w:rsidP="003A3AF2">
      <w:pPr>
        <w:pStyle w:val="BodyText"/>
        <w:numPr>
          <w:ilvl w:val="0"/>
          <w:numId w:val="4"/>
        </w:numPr>
      </w:pPr>
      <w:r w:rsidRPr="002E69D9">
        <w:t>Is it outside one standard deviation from the average model behavior represented by partial dependence?</w:t>
      </w:r>
    </w:p>
    <w:p w14:paraId="38536DB5" w14:textId="77777777" w:rsidR="000A37A9" w:rsidRPr="002E69D9" w:rsidRDefault="000A37A9" w:rsidP="003A3AF2">
      <w:pPr>
        <w:pStyle w:val="BodyText"/>
        <w:numPr>
          <w:ilvl w:val="0"/>
          <w:numId w:val="4"/>
        </w:numPr>
      </w:pPr>
      <w:r w:rsidRPr="002E69D9">
        <w:t>Is the treatment of a specific observation valid in comparison to average model behavior, known standards, domain knowledge, and reasonable expectations?</w:t>
      </w:r>
    </w:p>
    <w:p w14:paraId="73A49A62" w14:textId="77777777" w:rsidR="000A37A9" w:rsidRPr="002E69D9" w:rsidRDefault="000A37A9" w:rsidP="003A3AF2">
      <w:pPr>
        <w:pStyle w:val="BodyText"/>
        <w:numPr>
          <w:ilvl w:val="0"/>
          <w:numId w:val="4"/>
        </w:numPr>
      </w:pPr>
      <w:r w:rsidRPr="002E69D9">
        <w:t xml:space="preserve">How will the observation behave in hypothetical situations where one feature,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2E69D9">
        <w:t>, in a selected observation is varied across its domain?</w:t>
      </w:r>
    </w:p>
    <w:p w14:paraId="0CC39572" w14:textId="77777777" w:rsidR="000A37A9" w:rsidRPr="002E69D9" w:rsidRDefault="000A37A9" w:rsidP="000A37A9">
      <w:pPr>
        <w:pStyle w:val="BodyText"/>
        <w:rPr>
          <w:rFonts w:eastAsiaTheme="minorHAnsi"/>
          <w:b/>
        </w:rPr>
      </w:pPr>
    </w:p>
    <w:p w14:paraId="4648E2FF" w14:textId="77777777" w:rsidR="000A37A9" w:rsidRPr="003A3AF2" w:rsidRDefault="000A37A9" w:rsidP="003A3AF2">
      <w:pPr>
        <w:pStyle w:val="BodyText"/>
        <w:rPr>
          <w:rFonts w:eastAsiaTheme="minorHAnsi"/>
          <w:b/>
          <w:bCs/>
        </w:rPr>
      </w:pPr>
      <w:bookmarkStart w:id="3" w:name="Klime"/>
      <w:r w:rsidRPr="003A3AF2">
        <w:rPr>
          <w:rFonts w:eastAsiaTheme="minorHAnsi"/>
          <w:b/>
          <w:bCs/>
        </w:rPr>
        <w:t>K local interpretable model-agnostic explanations</w:t>
      </w:r>
    </w:p>
    <w:bookmarkEnd w:id="3"/>
    <w:p w14:paraId="75392D65" w14:textId="77777777" w:rsidR="000A37A9" w:rsidRPr="003A3AF2" w:rsidRDefault="000A37A9" w:rsidP="003A3AF2">
      <w:pPr>
        <w:pStyle w:val="BodyText"/>
      </w:pPr>
      <w:r w:rsidRPr="003A3AF2">
        <w:t xml:space="preserve">K-LIME is a variant of the LIME technique proposed by Ribeiro et al . With K-LIME, local generalized linear model (GLM) surrogates are used to explain the predictions of complex response functions, and local regions are defined by K clusters or user-defined segments instead of simulated, perturbed observation samples. Currently in Driverless AI, local regions are segmented with </w:t>
      </w:r>
      <m:oMath>
        <m:r>
          <w:rPr>
            <w:rFonts w:ascii="Cambria Math" w:hAnsi="Cambria Math"/>
          </w:rPr>
          <m:t>K</m:t>
        </m:r>
      </m:oMath>
      <w:r w:rsidRPr="003A3AF2">
        <w:t xml:space="preserve">-means clustering, separating the input training data into </w:t>
      </w:r>
      <m:oMath>
        <m:r>
          <w:rPr>
            <w:rFonts w:ascii="Cambria Math" w:hAnsi="Cambria Math"/>
          </w:rPr>
          <m:t>K</m:t>
        </m:r>
      </m:oMath>
      <w:r w:rsidRPr="003A3AF2">
        <w:t xml:space="preserve"> disjoint sets: {</w:t>
      </w:r>
      <m:oMath>
        <m:sSub>
          <m:sSubPr>
            <m:ctrlPr>
              <w:rPr>
                <w:rFonts w:ascii="Cambria Math" w:hAnsi="Cambria Math"/>
              </w:rPr>
            </m:ctrlPr>
          </m:sSubPr>
          <m:e>
            <m:r>
              <m:rPr>
                <m:sty m:val="b"/>
              </m:rPr>
              <w:rPr>
                <w:rFonts w:ascii="Cambria Math" w:hAnsi="Cambria Math"/>
              </w:rPr>
              <m:t>X</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X</m:t>
            </m:r>
          </m:e>
          <m:sub>
            <m:r>
              <w:rPr>
                <w:rFonts w:ascii="Cambria Math" w:hAnsi="Cambria Math"/>
              </w:rPr>
              <m:t>K</m:t>
            </m:r>
            <m:r>
              <m:rPr>
                <m:sty m:val="p"/>
              </m:rPr>
              <w:rPr>
                <w:rFonts w:ascii="Cambria Math" w:hAnsi="Cambria Math"/>
              </w:rPr>
              <m:t>-1</m:t>
            </m:r>
          </m:sub>
        </m:sSub>
        <m:r>
          <m:rPr>
            <m:sty m:val="p"/>
          </m:rPr>
          <w:rPr>
            <w:rFonts w:ascii="Cambria Math" w:hAnsi="Cambria Math"/>
          </w:rPr>
          <m:t>}=</m:t>
        </m:r>
        <m:r>
          <m:rPr>
            <m:sty m:val="b"/>
          </m:rPr>
          <w:rPr>
            <w:rFonts w:ascii="Cambria Math" w:hAnsi="Cambria Math"/>
          </w:rPr>
          <m:t>X</m:t>
        </m:r>
      </m:oMath>
      <w:r w:rsidRPr="003A3AF2">
        <w:t>.</w:t>
      </w:r>
    </w:p>
    <w:p w14:paraId="2D8F76F3" w14:textId="77777777" w:rsidR="000A37A9" w:rsidRPr="003A3AF2" w:rsidRDefault="000A37A9" w:rsidP="003A3AF2">
      <w:pPr>
        <w:pStyle w:val="BodyText"/>
      </w:pPr>
      <w:r w:rsidRPr="003A3AF2">
        <w:lastRenderedPageBreak/>
        <w:t xml:space="preserve">For each cluster, a local GLM model </w:t>
      </w:r>
      <m:oMath>
        <m:sSub>
          <m:sSubPr>
            <m:ctrlPr>
              <w:rPr>
                <w:rFonts w:ascii="Cambria Math" w:hAnsi="Cambria Math"/>
              </w:rPr>
            </m:ctrlPr>
          </m:sSubPr>
          <m:e>
            <m:r>
              <w:rPr>
                <w:rFonts w:ascii="Cambria Math" w:hAnsi="Cambria Math"/>
              </w:rPr>
              <m:t>h</m:t>
            </m:r>
          </m:e>
          <m:sub>
            <m:r>
              <m:rPr>
                <m:sty m:val="p"/>
              </m:rPr>
              <w:rPr>
                <w:rFonts w:ascii="Cambria Math" w:hAnsi="Cambria Math"/>
              </w:rPr>
              <m:t>GLM,</m:t>
            </m:r>
            <m:r>
              <w:rPr>
                <w:rFonts w:ascii="Cambria Math" w:hAnsi="Cambria Math"/>
              </w:rPr>
              <m:t>k</m:t>
            </m:r>
          </m:sub>
        </m:sSub>
      </m:oMath>
      <w:r w:rsidRPr="003A3AF2">
        <w:t xml:space="preserve"> is trained. </w:t>
      </w:r>
      <m:oMath>
        <m:r>
          <w:rPr>
            <w:rFonts w:ascii="Cambria Math" w:hAnsi="Cambria Math"/>
          </w:rPr>
          <m:t>K</m:t>
        </m:r>
      </m:oMath>
      <w:r w:rsidRPr="003A3AF2">
        <w:t xml:space="preserve"> is chosen such that predictions from all the local GLM models would maximize </w:t>
      </w:r>
      <m:oMath>
        <m:sSup>
          <m:sSupPr>
            <m:ctrlPr>
              <w:rPr>
                <w:rFonts w:ascii="Cambria Math" w:hAnsi="Cambria Math"/>
              </w:rPr>
            </m:ctrlPr>
          </m:sSupPr>
          <m:e>
            <m:r>
              <w:rPr>
                <w:rFonts w:ascii="Cambria Math" w:hAnsi="Cambria Math"/>
              </w:rPr>
              <m:t>R</m:t>
            </m:r>
          </m:e>
          <m:sup>
            <m:r>
              <m:rPr>
                <m:sty m:val="p"/>
              </m:rPr>
              <w:rPr>
                <w:rFonts w:ascii="Cambria Math" w:hAnsi="Cambria Math"/>
              </w:rPr>
              <m:t>2</m:t>
            </m:r>
          </m:sup>
        </m:sSup>
      </m:oMath>
      <w:r w:rsidRPr="003A3AF2">
        <w:t xml:space="preserve">. </w:t>
      </w:r>
    </w:p>
    <w:p w14:paraId="73D31A79" w14:textId="77777777" w:rsidR="000A37A9" w:rsidRPr="003A3AF2" w:rsidRDefault="000A37A9" w:rsidP="003A3AF2">
      <w:pPr>
        <w:pStyle w:val="BodyText"/>
      </w:pPr>
      <w:r w:rsidRPr="003A3AF2">
        <w:t xml:space="preserve">K-LIME also trains one global surrogate GLM </w:t>
      </w:r>
      <m:oMath>
        <m:sSub>
          <m:sSubPr>
            <m:ctrlPr>
              <w:rPr>
                <w:rFonts w:ascii="Cambria Math" w:hAnsi="Cambria Math"/>
              </w:rPr>
            </m:ctrlPr>
          </m:sSubPr>
          <m:e>
            <m:r>
              <w:rPr>
                <w:rFonts w:ascii="Cambria Math" w:hAnsi="Cambria Math"/>
              </w:rPr>
              <m:t>h</m:t>
            </m:r>
          </m:e>
          <m:sub>
            <m:r>
              <m:rPr>
                <m:sty m:val="p"/>
              </m:rPr>
              <w:rPr>
                <w:rFonts w:ascii="Cambria Math" w:hAnsi="Cambria Math"/>
              </w:rPr>
              <m:t>global</m:t>
            </m:r>
          </m:sub>
        </m:sSub>
      </m:oMath>
      <w:r w:rsidRPr="003A3AF2">
        <w:t xml:space="preserve"> on the entire input training dataset and global model predictions </w:t>
      </w:r>
      <m:oMath>
        <m:r>
          <w:rPr>
            <w:rFonts w:ascii="Cambria Math" w:hAnsi="Cambria Math"/>
          </w:rPr>
          <m:t>g</m:t>
        </m:r>
        <m:r>
          <m:rPr>
            <m:sty m:val="p"/>
          </m:rPr>
          <w:rPr>
            <w:rFonts w:ascii="Cambria Math" w:hAnsi="Cambria Math"/>
          </w:rPr>
          <m:t>(</m:t>
        </m:r>
        <m:r>
          <m:rPr>
            <m:sty m:val="b"/>
          </m:rPr>
          <w:rPr>
            <w:rFonts w:ascii="Cambria Math" w:hAnsi="Cambria Math"/>
          </w:rPr>
          <m:t>X</m:t>
        </m:r>
        <m:r>
          <m:rPr>
            <m:sty m:val="p"/>
          </m:rPr>
          <w:rPr>
            <w:rFonts w:ascii="Cambria Math" w:hAnsi="Cambria Math"/>
          </w:rPr>
          <m:t>)</m:t>
        </m:r>
      </m:oMath>
      <w:r w:rsidRPr="003A3AF2">
        <w:t xml:space="preserve">. If a given </w:t>
      </w:r>
      <m:oMath>
        <m:r>
          <w:rPr>
            <w:rFonts w:ascii="Cambria Math" w:hAnsi="Cambria Math"/>
          </w:rPr>
          <m:t>k</m:t>
        </m:r>
      </m:oMath>
      <w:r w:rsidRPr="003A3AF2">
        <w:t xml:space="preserve">-th cluster has less than 20 members, then </w:t>
      </w:r>
      <m:oMath>
        <m:sSub>
          <m:sSubPr>
            <m:ctrlPr>
              <w:rPr>
                <w:rFonts w:ascii="Cambria Math" w:hAnsi="Cambria Math"/>
              </w:rPr>
            </m:ctrlPr>
          </m:sSubPr>
          <m:e>
            <m:r>
              <w:rPr>
                <w:rFonts w:ascii="Cambria Math" w:hAnsi="Cambria Math"/>
              </w:rPr>
              <m:t>h</m:t>
            </m:r>
          </m:e>
          <m:sub>
            <m:r>
              <m:rPr>
                <m:sty m:val="p"/>
              </m:rPr>
              <w:rPr>
                <w:rFonts w:ascii="Cambria Math" w:hAnsi="Cambria Math"/>
              </w:rPr>
              <m:t>global</m:t>
            </m:r>
          </m:sub>
        </m:sSub>
      </m:oMath>
      <w:r w:rsidRPr="003A3AF2">
        <w:t xml:space="preserve"> is used as a linear surrogate instead of </w:t>
      </w:r>
      <m:oMath>
        <m:sSub>
          <m:sSubPr>
            <m:ctrlPr>
              <w:rPr>
                <w:rFonts w:ascii="Cambria Math" w:hAnsi="Cambria Math"/>
              </w:rPr>
            </m:ctrlPr>
          </m:sSubPr>
          <m:e>
            <m:r>
              <w:rPr>
                <w:rFonts w:ascii="Cambria Math" w:hAnsi="Cambria Math"/>
              </w:rPr>
              <m:t>h</m:t>
            </m:r>
          </m:e>
          <m:sub>
            <m:r>
              <m:rPr>
                <m:sty m:val="p"/>
              </m:rPr>
              <w:rPr>
                <w:rFonts w:ascii="Cambria Math" w:hAnsi="Cambria Math"/>
              </w:rPr>
              <m:t>GLM,</m:t>
            </m:r>
            <m:r>
              <w:rPr>
                <w:rFonts w:ascii="Cambria Math" w:hAnsi="Cambria Math"/>
              </w:rPr>
              <m:t>k</m:t>
            </m:r>
          </m:sub>
        </m:sSub>
      </m:oMath>
      <w:r w:rsidRPr="003A3AF2">
        <w:t xml:space="preserve">. Intercepts, coefficients, </w:t>
      </w:r>
      <m:oMath>
        <m:sSup>
          <m:sSupPr>
            <m:ctrlPr>
              <w:rPr>
                <w:rFonts w:ascii="Cambria Math" w:hAnsi="Cambria Math"/>
              </w:rPr>
            </m:ctrlPr>
          </m:sSupPr>
          <m:e>
            <m:r>
              <w:rPr>
                <w:rFonts w:ascii="Cambria Math" w:hAnsi="Cambria Math"/>
              </w:rPr>
              <m:t>R</m:t>
            </m:r>
          </m:e>
          <m:sup>
            <m:r>
              <m:rPr>
                <m:sty m:val="p"/>
              </m:rPr>
              <w:rPr>
                <w:rFonts w:ascii="Cambria Math" w:hAnsi="Cambria Math"/>
              </w:rPr>
              <m:t>2</m:t>
            </m:r>
          </m:sup>
        </m:sSup>
      </m:oMath>
      <w:r w:rsidRPr="003A3AF2">
        <w:t xml:space="preserve"> values, accuracy, and predictions from all the surrogate </w:t>
      </w:r>
      <m:oMath>
        <m:r>
          <w:rPr>
            <w:rFonts w:ascii="Cambria Math" w:hAnsi="Cambria Math"/>
          </w:rPr>
          <m:t>K</m:t>
        </m:r>
      </m:oMath>
      <w:r w:rsidRPr="003A3AF2">
        <w:t xml:space="preserve">-LIME models (including the global surrogate) can be used to debug and increase transparency in </w:t>
      </w:r>
      <m:oMath>
        <m:r>
          <w:rPr>
            <w:rFonts w:ascii="Cambria Math" w:hAnsi="Cambria Math"/>
          </w:rPr>
          <m:t>g</m:t>
        </m:r>
      </m:oMath>
      <w:r w:rsidRPr="003A3AF2">
        <w:t>.</w:t>
      </w:r>
      <w:r w:rsidRPr="003A3AF2">
        <w:br/>
      </w:r>
      <w:r w:rsidRPr="003A3AF2">
        <w:br/>
        <w:t xml:space="preserve">In Driverless AI, global K-LIME information is available in the global ranked predictions plot and the global section of the explanations dialog. The parameters of </w:t>
      </w:r>
      <m:oMath>
        <m:sSub>
          <m:sSubPr>
            <m:ctrlPr>
              <w:rPr>
                <w:rFonts w:ascii="Cambria Math" w:hAnsi="Cambria Math"/>
              </w:rPr>
            </m:ctrlPr>
          </m:sSubPr>
          <m:e>
            <m:r>
              <w:rPr>
                <w:rFonts w:ascii="Cambria Math" w:hAnsi="Cambria Math"/>
              </w:rPr>
              <m:t>h</m:t>
            </m:r>
          </m:e>
          <m:sub>
            <m:r>
              <m:rPr>
                <m:sty m:val="p"/>
              </m:rPr>
              <w:rPr>
                <w:rFonts w:ascii="Cambria Math" w:hAnsi="Cambria Math"/>
              </w:rPr>
              <m:t>global</m:t>
            </m:r>
          </m:sub>
        </m:sSub>
      </m:oMath>
      <w:r w:rsidRPr="003A3AF2">
        <w:t xml:space="preserve"> give an indication of overall linear feature importance and the overall average direction in which an input feature influences </w:t>
      </w:r>
      <m:oMath>
        <m:r>
          <w:rPr>
            <w:rFonts w:ascii="Cambria Math" w:hAnsi="Cambria Math"/>
          </w:rPr>
          <m:t>g</m:t>
        </m:r>
      </m:oMath>
      <w:r w:rsidRPr="003A3AF2">
        <w:t>.</w:t>
      </w:r>
    </w:p>
    <w:p w14:paraId="04AB77C4" w14:textId="77777777" w:rsidR="000A37A9" w:rsidRPr="003A3AF2" w:rsidRDefault="000A37A9" w:rsidP="003A3AF2">
      <w:pPr>
        <w:pStyle w:val="BodyText"/>
      </w:pPr>
    </w:p>
    <w:p w14:paraId="411E4B95" w14:textId="77777777" w:rsidR="000A37A9" w:rsidRPr="003A3AF2" w:rsidRDefault="000A37A9" w:rsidP="003A3AF2">
      <w:pPr>
        <w:pStyle w:val="BodyText"/>
        <w:rPr>
          <w:b/>
          <w:bCs/>
        </w:rPr>
      </w:pPr>
      <w:bookmarkStart w:id="4" w:name="KLimeRC"/>
      <w:r w:rsidRPr="003A3AF2">
        <w:rPr>
          <w:b/>
          <w:bCs/>
        </w:rPr>
        <w:t>KLIME Reason Codes</w:t>
      </w:r>
    </w:p>
    <w:bookmarkEnd w:id="4"/>
    <w:p w14:paraId="42466181" w14:textId="77777777" w:rsidR="000A37A9" w:rsidRPr="003A3AF2" w:rsidRDefault="000A37A9" w:rsidP="003A3AF2">
      <w:pPr>
        <w:pStyle w:val="BodyText"/>
      </w:pPr>
      <w:r w:rsidRPr="003A3AF2">
        <w:t xml:space="preserve">For </w:t>
      </w:r>
      <m:oMath>
        <m:sSub>
          <m:sSubPr>
            <m:ctrlPr>
              <w:rPr>
                <w:rFonts w:ascii="Cambria Math" w:hAnsi="Cambria Math"/>
              </w:rPr>
            </m:ctrlPr>
          </m:sSubPr>
          <m:e>
            <m:r>
              <w:rPr>
                <w:rFonts w:ascii="Cambria Math" w:hAnsi="Cambria Math"/>
              </w:rPr>
              <m:t>h</m:t>
            </m:r>
          </m:e>
          <m:sub>
            <m:r>
              <m:rPr>
                <m:sty m:val="p"/>
              </m:rPr>
              <w:rPr>
                <w:rFonts w:ascii="Cambria Math" w:hAnsi="Cambria Math"/>
              </w:rPr>
              <m:t>GLM,</m:t>
            </m:r>
            <m:r>
              <w:rPr>
                <w:rFonts w:ascii="Cambria Math" w:hAnsi="Cambria Math"/>
              </w:rPr>
              <m:t>k</m:t>
            </m:r>
          </m:sub>
        </m:sSub>
      </m:oMath>
      <w:r w:rsidRPr="003A3AF2">
        <w:t xml:space="preserve"> and observation </w:t>
      </w:r>
      <m:oMath>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oMath>
      <w:r w:rsidRPr="003A3AF2">
        <w:t xml:space="preserve">: </w:t>
      </w:r>
    </w:p>
    <w:p w14:paraId="21176B8E" w14:textId="77777777" w:rsidR="000A37A9" w:rsidRPr="003A3AF2" w:rsidRDefault="001E2BDD" w:rsidP="003A3AF2">
      <w:pPr>
        <w:pStyle w:val="BodyText"/>
      </w:pPr>
      <m:oMathPara>
        <m:oMathParaPr>
          <m:jc m:val="center"/>
        </m:oMathParaPr>
        <m:oMath>
          <m:m>
            <m:mPr>
              <m:plcHide m:val="1"/>
              <m:mcs>
                <m:mc>
                  <m:mcPr>
                    <m:count m:val="1"/>
                    <m:mcJc m:val="center"/>
                  </m:mcPr>
                </m:mc>
              </m:mcs>
              <m:ctrlPr>
                <w:rPr>
                  <w:rFonts w:ascii="Cambria Math" w:hAnsi="Cambria Math"/>
                </w:rPr>
              </m:ctrlPr>
            </m:mPr>
            <m:mr>
              <m:e>
                <m:r>
                  <w:rPr>
                    <w:rFonts w:ascii="Cambria Math" w:hAnsi="Cambria Math"/>
                  </w:rPr>
                  <m:t>g</m:t>
                </m:r>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GLM,</m:t>
                    </m:r>
                    <m:r>
                      <w:rPr>
                        <w:rFonts w:ascii="Cambria Math" w:hAnsi="Cambria Math"/>
                      </w:rPr>
                      <m:t>k</m:t>
                    </m:r>
                  </m:sub>
                </m:sSub>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0</m:t>
                    </m:r>
                  </m:sub>
                  <m:sup>
                    <m:r>
                      <m:rPr>
                        <m:sty m:val="p"/>
                      </m:rPr>
                      <w:rPr>
                        <w:rFonts w:ascii="Cambria Math" w:hAnsi="Cambria Math"/>
                      </w:rPr>
                      <m:t>[</m:t>
                    </m:r>
                    <m:r>
                      <w:rPr>
                        <w:rFonts w:ascii="Cambria Math" w:hAnsi="Cambria Math"/>
                      </w:rPr>
                      <m:t>k</m:t>
                    </m:r>
                    <m:r>
                      <m:rPr>
                        <m:sty m:val="p"/>
                      </m:rPr>
                      <w:rPr>
                        <w:rFonts w:ascii="Cambria Math" w:hAnsi="Cambria Math"/>
                      </w:rPr>
                      <m:t>]</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p</m:t>
                    </m:r>
                    <m:r>
                      <m:rPr>
                        <m:sty m:val="p"/>
                      </m:rPr>
                      <w:rPr>
                        <w:rFonts w:ascii="Cambria Math" w:hAnsi="Cambria Math"/>
                      </w:rPr>
                      <m:t>=1</m:t>
                    </m:r>
                  </m:sub>
                  <m:sup>
                    <m:r>
                      <w:rPr>
                        <w:rFonts w:ascii="Cambria Math" w:hAnsi="Cambria Math"/>
                      </w:rPr>
                      <m:t>P</m:t>
                    </m:r>
                  </m:sup>
                  <m:e>
                    <m:sSubSup>
                      <m:sSubSupPr>
                        <m:ctrlPr>
                          <w:rPr>
                            <w:rFonts w:ascii="Cambria Math" w:hAnsi="Cambria Math"/>
                          </w:rPr>
                        </m:ctrlPr>
                      </m:sSubSupPr>
                      <m:e>
                        <m:r>
                          <w:rPr>
                            <w:rFonts w:ascii="Cambria Math" w:hAnsi="Cambria Math"/>
                          </w:rPr>
                          <m:t>β</m:t>
                        </m:r>
                      </m:e>
                      <m:sub>
                        <m:r>
                          <w:rPr>
                            <w:rFonts w:ascii="Cambria Math" w:hAnsi="Cambria Math"/>
                          </w:rPr>
                          <m:t>p</m:t>
                        </m:r>
                      </m:sub>
                      <m:sup>
                        <m:r>
                          <m:rPr>
                            <m:sty m:val="p"/>
                          </m:rPr>
                          <w:rPr>
                            <w:rFonts w:ascii="Cambria Math" w:hAnsi="Cambria Math"/>
                          </w:rPr>
                          <m:t>[</m:t>
                        </m:r>
                        <m:r>
                          <w:rPr>
                            <w:rFonts w:ascii="Cambria Math" w:hAnsi="Cambria Math"/>
                          </w:rPr>
                          <m:t>k</m:t>
                        </m:r>
                        <m:r>
                          <m:rPr>
                            <m:sty m:val="p"/>
                          </m:rPr>
                          <w:rPr>
                            <w:rFonts w:ascii="Cambria Math" w:hAnsi="Cambria Math"/>
                          </w:rPr>
                          <m:t>]</m:t>
                        </m:r>
                      </m:sup>
                    </m:sSubSup>
                  </m:e>
                </m:nary>
                <m:sSubSup>
                  <m:sSubSupPr>
                    <m:ctrlPr>
                      <w:rPr>
                        <w:rFonts w:ascii="Cambria Math" w:hAnsi="Cambria Math"/>
                      </w:rPr>
                    </m:ctrlPr>
                  </m:sSubSupPr>
                  <m:e>
                    <m:r>
                      <w:rPr>
                        <w:rFonts w:ascii="Cambria Math" w:hAnsi="Cambria Math"/>
                      </w:rPr>
                      <m:t>x</m:t>
                    </m:r>
                  </m:e>
                  <m:sub>
                    <m:r>
                      <w:rPr>
                        <w:rFonts w:ascii="Cambria Math" w:hAnsi="Cambria Math"/>
                      </w:rPr>
                      <m:t>p</m:t>
                    </m:r>
                  </m:sub>
                  <m:sup>
                    <m:r>
                      <m:rPr>
                        <m:sty m:val="p"/>
                      </m:rPr>
                      <w:rPr>
                        <w:rFonts w:ascii="Cambria Math" w:hAnsi="Cambria Math"/>
                      </w:rPr>
                      <m:t>(</m:t>
                    </m:r>
                    <m:r>
                      <w:rPr>
                        <w:rFonts w:ascii="Cambria Math" w:hAnsi="Cambria Math"/>
                      </w:rPr>
                      <m:t>i</m:t>
                    </m:r>
                    <m:r>
                      <m:rPr>
                        <m:sty m:val="p"/>
                      </m:rPr>
                      <w:rPr>
                        <w:rFonts w:ascii="Cambria Math" w:hAnsi="Cambria Math"/>
                      </w:rPr>
                      <m:t>)</m:t>
                    </m:r>
                  </m:sup>
                </m:sSubSup>
              </m:e>
            </m:mr>
          </m:m>
        </m:oMath>
      </m:oMathPara>
    </w:p>
    <w:p w14:paraId="1A85EA53" w14:textId="77777777" w:rsidR="000A37A9" w:rsidRPr="003A3AF2" w:rsidRDefault="000A37A9" w:rsidP="003A3AF2">
      <w:pPr>
        <w:pStyle w:val="BodyText"/>
      </w:pPr>
      <w:r w:rsidRPr="003A3AF2">
        <w:t xml:space="preserve">By disaggregating the K-LIME predictions into individual coefficient-feature products, </w:t>
      </w:r>
      <m:oMath>
        <m:sSubSup>
          <m:sSubSupPr>
            <m:ctrlPr>
              <w:rPr>
                <w:rFonts w:ascii="Cambria Math" w:hAnsi="Cambria Math"/>
              </w:rPr>
            </m:ctrlPr>
          </m:sSubSupPr>
          <m:e>
            <m:r>
              <w:rPr>
                <w:rFonts w:ascii="Cambria Math" w:hAnsi="Cambria Math"/>
              </w:rPr>
              <m:t>β</m:t>
            </m:r>
          </m:e>
          <m:sub>
            <m:r>
              <w:rPr>
                <w:rFonts w:ascii="Cambria Math" w:hAnsi="Cambria Math"/>
              </w:rPr>
              <m:t>p</m:t>
            </m:r>
          </m:sub>
          <m:sup>
            <m:r>
              <m:rPr>
                <m:sty m:val="p"/>
              </m:rPr>
              <w:rPr>
                <w:rFonts w:ascii="Cambria Math" w:hAnsi="Cambria Math"/>
              </w:rPr>
              <m:t>[</m:t>
            </m:r>
            <m:r>
              <w:rPr>
                <w:rFonts w:ascii="Cambria Math" w:hAnsi="Cambria Math"/>
              </w:rPr>
              <m:t>k</m:t>
            </m:r>
            <m:r>
              <m:rPr>
                <m:sty m:val="p"/>
              </m:rPr>
              <w:rPr>
                <w:rFonts w:ascii="Cambria Math" w:hAnsi="Cambria Math"/>
              </w:rPr>
              <m:t>]</m:t>
            </m:r>
          </m:sup>
        </m:sSubSup>
        <m:sSubSup>
          <m:sSubSupPr>
            <m:ctrlPr>
              <w:rPr>
                <w:rFonts w:ascii="Cambria Math" w:hAnsi="Cambria Math"/>
              </w:rPr>
            </m:ctrlPr>
          </m:sSubSupPr>
          <m:e>
            <m:r>
              <w:rPr>
                <w:rFonts w:ascii="Cambria Math" w:hAnsi="Cambria Math"/>
              </w:rPr>
              <m:t>x</m:t>
            </m:r>
          </m:e>
          <m:sub>
            <m:r>
              <w:rPr>
                <w:rFonts w:ascii="Cambria Math" w:hAnsi="Cambria Math"/>
              </w:rPr>
              <m:t>p</m:t>
            </m:r>
          </m:sub>
          <m:sup>
            <m:r>
              <m:rPr>
                <m:sty m:val="p"/>
              </m:rPr>
              <w:rPr>
                <w:rFonts w:ascii="Cambria Math" w:hAnsi="Cambria Math"/>
              </w:rPr>
              <m:t>(</m:t>
            </m:r>
            <m:r>
              <w:rPr>
                <w:rFonts w:ascii="Cambria Math" w:hAnsi="Cambria Math"/>
              </w:rPr>
              <m:t>i</m:t>
            </m:r>
            <m:r>
              <m:rPr>
                <m:sty m:val="p"/>
              </m:rPr>
              <w:rPr>
                <w:rFonts w:ascii="Cambria Math" w:hAnsi="Cambria Math"/>
              </w:rPr>
              <m:t>)</m:t>
            </m:r>
          </m:sup>
        </m:sSubSup>
      </m:oMath>
      <w:r w:rsidRPr="003A3AF2">
        <w:t xml:space="preserve">, the local, linear contribution of the feature can be determined. This coefficient-feature product is referred to as a reason code value and is used to create reason codes for each </w:t>
      </w:r>
      <m:oMath>
        <m:r>
          <w:rPr>
            <w:rFonts w:ascii="Cambria Math" w:hAnsi="Cambria Math"/>
          </w:rPr>
          <m:t>g</m:t>
        </m:r>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cr m:val="script"/>
                <m:sty m:val="p"/>
              </m:rPr>
              <w:rPr>
                <w:rFonts w:ascii="Cambria Math" w:hAnsi="Cambria Math"/>
              </w:rPr>
              <m:t>(l)</m:t>
            </m:r>
          </m:sup>
        </m:sSup>
        <m:r>
          <m:rPr>
            <m:sty m:val="p"/>
          </m:rPr>
          <w:rPr>
            <w:rFonts w:ascii="Cambria Math" w:hAnsi="Cambria Math"/>
          </w:rPr>
          <m:t>)</m:t>
        </m:r>
      </m:oMath>
    </w:p>
    <w:p w14:paraId="1E7B2D6C" w14:textId="77777777" w:rsidR="000A37A9" w:rsidRPr="003A3AF2" w:rsidRDefault="000A37A9" w:rsidP="003A3AF2">
      <w:pPr>
        <w:pStyle w:val="BodyText"/>
        <w:rPr>
          <w:rFonts w:eastAsiaTheme="minorHAnsi"/>
        </w:rPr>
      </w:pPr>
    </w:p>
    <w:p w14:paraId="768A55B5" w14:textId="77777777" w:rsidR="000A37A9" w:rsidRPr="003A3AF2" w:rsidRDefault="000A37A9" w:rsidP="003A3AF2">
      <w:pPr>
        <w:pStyle w:val="BodyText"/>
        <w:rPr>
          <w:rFonts w:eastAsiaTheme="minorHAnsi"/>
          <w:b/>
          <w:bCs/>
        </w:rPr>
      </w:pPr>
      <w:bookmarkStart w:id="5" w:name="LOCO"/>
      <w:r w:rsidRPr="003A3AF2">
        <w:rPr>
          <w:rFonts w:eastAsiaTheme="minorHAnsi"/>
          <w:b/>
          <w:bCs/>
        </w:rPr>
        <w:t>LOCO Feature Importance</w:t>
      </w:r>
    </w:p>
    <w:bookmarkEnd w:id="5"/>
    <w:p w14:paraId="3406F9EA" w14:textId="77777777" w:rsidR="000A37A9" w:rsidRPr="003A3AF2" w:rsidRDefault="000A37A9" w:rsidP="003A3AF2">
      <w:pPr>
        <w:pStyle w:val="BodyText"/>
      </w:pPr>
      <w:r w:rsidRPr="003A3AF2">
        <w:t xml:space="preserve">Leave-one-covariate-out (LOCO) provides a mechanism for calculating feature importance values for any model </w:t>
      </w:r>
      <m:oMath>
        <m:r>
          <w:rPr>
            <w:rFonts w:ascii="Cambria Math" w:hAnsi="Cambria Math"/>
          </w:rPr>
          <m:t>g</m:t>
        </m:r>
      </m:oMath>
      <w:r w:rsidRPr="003A3AF2">
        <w:t xml:space="preserve"> on a per-observation basis </w:t>
      </w:r>
      <m:oMath>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oMath>
      <w:r w:rsidRPr="003A3AF2">
        <w:t xml:space="preserve"> by subtracting the model’s prediction for an observation of data, </w:t>
      </w:r>
      <m:oMath>
        <m:r>
          <w:rPr>
            <w:rFonts w:ascii="Cambria Math" w:hAnsi="Cambria Math"/>
          </w:rPr>
          <m:t>g</m:t>
        </m:r>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oMath>
      <w:r w:rsidRPr="003A3AF2">
        <w:t xml:space="preserve">, from the model’s prediction for that observation of data without an input feature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of interest, </w:t>
      </w:r>
      <m:oMath>
        <m:r>
          <w:rPr>
            <w:rFonts w:ascii="Cambria Math" w:hAnsi="Cambria Math"/>
          </w:rPr>
          <m:t>g</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r>
          <w:rPr>
            <w:rFonts w:ascii="Cambria Math" w:hAnsi="Cambria Math"/>
          </w:rPr>
          <m:t>g</m:t>
        </m:r>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oMath>
      <w:r w:rsidRPr="003A3AF2">
        <w:t xml:space="preserve"> . LOCO is a model-agnostic idea, and </w:t>
      </w:r>
      <m:oMath>
        <m:r>
          <w:rPr>
            <w:rFonts w:ascii="Cambria Math" w:hAnsi="Cambria Math"/>
          </w:rPr>
          <m:t>g</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oMath>
      <w:r w:rsidRPr="003A3AF2">
        <w:t xml:space="preserve"> can be calculated in various ways. However, in Driverless AI, </w:t>
      </w:r>
      <m:oMath>
        <m:r>
          <w:rPr>
            <w:rFonts w:ascii="Cambria Math" w:hAnsi="Cambria Math"/>
          </w:rPr>
          <m:t>g</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oMath>
      <w:r w:rsidRPr="003A3AF2">
        <w:t xml:space="preserve"> is currently calculated using a model-specific technique in which the contribution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to </w:t>
      </w:r>
      <m:oMath>
        <m:r>
          <w:rPr>
            <w:rFonts w:ascii="Cambria Math" w:hAnsi="Cambria Math"/>
          </w:rPr>
          <m:t>g</m:t>
        </m:r>
        <m:r>
          <m:rPr>
            <m:sty m:val="p"/>
          </m:rPr>
          <w:rPr>
            <w:rFonts w:ascii="Cambria Math" w:hAnsi="Cambria Math"/>
          </w:rPr>
          <m:t>(</m:t>
        </m:r>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oMath>
      <w:r w:rsidRPr="003A3AF2">
        <w:t xml:space="preserve"> is approximated by using random forest surrogate model </w:t>
      </w:r>
      <m:oMath>
        <m:sSub>
          <m:sSubPr>
            <m:ctrlPr>
              <w:rPr>
                <w:rFonts w:ascii="Cambria Math" w:hAnsi="Cambria Math"/>
              </w:rPr>
            </m:ctrlPr>
          </m:sSubPr>
          <m:e>
            <m:r>
              <w:rPr>
                <w:rFonts w:ascii="Cambria Math" w:hAnsi="Cambria Math"/>
              </w:rPr>
              <m:t>h</m:t>
            </m:r>
          </m:e>
          <m:sub>
            <m:r>
              <m:rPr>
                <m:sty m:val="p"/>
              </m:rPr>
              <w:rPr>
                <w:rFonts w:ascii="Cambria Math" w:hAnsi="Cambria Math"/>
              </w:rPr>
              <m:t>RF</m:t>
            </m:r>
          </m:sub>
        </m:sSub>
      </m:oMath>
      <w:r w:rsidRPr="003A3AF2">
        <w:t xml:space="preserve">. Specifically, the prediction contribution of any rule </w:t>
      </w:r>
      <m:oMath>
        <m:sSubSup>
          <m:sSubSupPr>
            <m:ctrlPr>
              <w:rPr>
                <w:rFonts w:ascii="Cambria Math" w:hAnsi="Cambria Math"/>
              </w:rPr>
            </m:ctrlPr>
          </m:sSubSupPr>
          <m:e>
            <m:r>
              <w:rPr>
                <w:rFonts w:ascii="Cambria Math" w:hAnsi="Cambria Math"/>
              </w:rPr>
              <m:t>θ</m:t>
            </m:r>
          </m:e>
          <m:sub>
            <m:r>
              <w:rPr>
                <w:rFonts w:ascii="Cambria Math" w:hAnsi="Cambria Math"/>
              </w:rPr>
              <m:t>r</m:t>
            </m:r>
          </m:sub>
          <m:sup>
            <m:r>
              <m:rPr>
                <m:sty m:val="p"/>
              </m:rPr>
              <w:rPr>
                <w:rFonts w:ascii="Cambria Math" w:hAnsi="Cambria Math"/>
              </w:rPr>
              <m:t>[</m:t>
            </m:r>
            <m:r>
              <w:rPr>
                <w:rFonts w:ascii="Cambria Math" w:hAnsi="Cambria Math"/>
              </w:rPr>
              <m:t>b</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b</m:t>
            </m:r>
          </m:sub>
        </m:sSub>
      </m:oMath>
      <w:r w:rsidRPr="003A3AF2">
        <w:t xml:space="preserve"> containing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for tree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r>
              <w:rPr>
                <w:rFonts w:ascii="Cambria Math" w:hAnsi="Cambria Math"/>
              </w:rPr>
              <m:t>b</m:t>
            </m:r>
          </m:sub>
        </m:sSub>
      </m:oMath>
      <w:r w:rsidRPr="003A3AF2">
        <w:t xml:space="preserve"> is subtracted from the original prediction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r>
              <w:rPr>
                <w:rFonts w:ascii="Cambria Math" w:hAnsi="Cambria Math"/>
              </w:rPr>
              <m:t>b</m:t>
            </m:r>
          </m:sub>
        </m:sSub>
        <m:d>
          <m:dPr>
            <m:ctrlPr>
              <w:rPr>
                <w:rFonts w:ascii="Cambria Math" w:hAnsi="Cambria Math"/>
              </w:rPr>
            </m:ctrlPr>
          </m:dPr>
          <m:e>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b</m:t>
                </m:r>
              </m:sub>
            </m:sSub>
          </m:e>
        </m:d>
      </m:oMath>
      <w:r w:rsidRPr="003A3AF2">
        <w:t>. For the random forest:</w:t>
      </w:r>
    </w:p>
    <w:p w14:paraId="0AAE54E9" w14:textId="77777777" w:rsidR="000A37A9" w:rsidRPr="003A3AF2" w:rsidRDefault="001E2BDD" w:rsidP="003A3AF2">
      <w:pPr>
        <w:pStyle w:val="BodyText"/>
      </w:pPr>
      <m:oMathPara>
        <m:oMathParaPr>
          <m:jc m:val="center"/>
        </m:oMathParaPr>
        <m:oMath>
          <m:m>
            <m:mPr>
              <m:plcHide m:val="1"/>
              <m:mcs>
                <m:mc>
                  <m:mcPr>
                    <m:count m:val="2"/>
                    <m:mcJc m:val="center"/>
                  </m:mcPr>
                </m:mc>
              </m:mcs>
              <m:ctrlPr>
                <w:rPr>
                  <w:rFonts w:ascii="Cambria Math" w:hAnsi="Cambria Math"/>
                </w:rPr>
              </m:ctrlPr>
            </m:mPr>
            <m:mr>
              <m:e>
                <m:r>
                  <w:rPr>
                    <w:rFonts w:ascii="Cambria Math" w:hAnsi="Cambria Math"/>
                  </w:rPr>
                  <m:t>g</m:t>
                </m:r>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RF</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e>
              <m:e>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B</m:t>
                    </m:r>
                  </m:den>
                </m:f>
                <m:nary>
                  <m:naryPr>
                    <m:chr m:val="∑"/>
                    <m:limLoc m:val="undOvr"/>
                    <m:ctrlPr>
                      <w:rPr>
                        <w:rFonts w:ascii="Cambria Math" w:hAnsi="Cambria Math"/>
                      </w:rPr>
                    </m:ctrlPr>
                  </m:naryPr>
                  <m:sub>
                    <m:r>
                      <w:rPr>
                        <w:rFonts w:ascii="Cambria Math" w:hAnsi="Cambria Math"/>
                      </w:rPr>
                      <m:t>b</m:t>
                    </m:r>
                    <m:r>
                      <m:rPr>
                        <m:sty m:val="p"/>
                      </m:rPr>
                      <w:rPr>
                        <w:rFonts w:ascii="Cambria Math" w:hAnsi="Cambria Math"/>
                      </w:rPr>
                      <m:t>=1</m:t>
                    </m:r>
                  </m:sub>
                  <m:sup>
                    <m:r>
                      <w:rPr>
                        <w:rFonts w:ascii="Cambria Math" w:hAnsi="Cambria Math"/>
                      </w:rPr>
                      <m:t>B</m:t>
                    </m:r>
                  </m:sup>
                  <m:e>
                    <m:sSub>
                      <m:sSubPr>
                        <m:ctrlPr>
                          <w:rPr>
                            <w:rFonts w:ascii="Cambria Math" w:hAnsi="Cambria Math"/>
                          </w:rPr>
                        </m:ctrlPr>
                      </m:sSubPr>
                      <m:e>
                        <m:r>
                          <w:rPr>
                            <w:rFonts w:ascii="Cambria Math" w:hAnsi="Cambria Math"/>
                          </w:rPr>
                          <m:t>h</m:t>
                        </m:r>
                      </m:e>
                      <m:sub>
                        <m:r>
                          <m:rPr>
                            <m:sty m:val="p"/>
                          </m:rPr>
                          <w:rPr>
                            <w:rFonts w:ascii="Cambria Math" w:hAnsi="Cambria Math"/>
                          </w:rPr>
                          <m:t>tree,</m:t>
                        </m:r>
                        <m:r>
                          <w:rPr>
                            <w:rFonts w:ascii="Cambria Math" w:hAnsi="Cambria Math"/>
                          </w:rPr>
                          <m:t>b</m:t>
                        </m:r>
                      </m:sub>
                    </m:sSub>
                  </m:e>
                </m:nary>
                <m:d>
                  <m:dPr>
                    <m:ctrlPr>
                      <w:rPr>
                        <w:rFonts w:ascii="Cambria Math" w:hAnsi="Cambria Math"/>
                      </w:rPr>
                    </m:ctrlPr>
                  </m:dPr>
                  <m:e>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j</m:t>
                        </m:r>
                        <m:r>
                          <m:rPr>
                            <m:sty m:val="p"/>
                          </m:rPr>
                          <w:rPr>
                            <w:rFonts w:ascii="Cambria Math" w:hAnsi="Cambria Math"/>
                          </w:rPr>
                          <m:t>)</m:t>
                        </m:r>
                      </m:sub>
                    </m:sSub>
                  </m:e>
                </m:d>
                <m:r>
                  <m:rPr>
                    <m:sty m:val="p"/>
                  </m:rPr>
                  <w:rPr>
                    <w:rFonts w:ascii="Cambria Math" w:hAnsi="Cambria Math"/>
                  </w:rPr>
                  <m:t>,</m:t>
                </m:r>
              </m:e>
            </m:mr>
          </m:m>
        </m:oMath>
      </m:oMathPara>
    </w:p>
    <w:p w14:paraId="5CFC2C62" w14:textId="77777777" w:rsidR="000A37A9" w:rsidRPr="003A3AF2" w:rsidRDefault="000A37A9" w:rsidP="003A3AF2">
      <w:pPr>
        <w:pStyle w:val="BodyText"/>
      </w:pPr>
      <w:r w:rsidRPr="003A3AF2">
        <w:t xml:space="preserve">where </w:t>
      </w:r>
      <m:oMath>
        <m:sSub>
          <m:sSubPr>
            <m:ctrlPr>
              <w:rPr>
                <w:rFonts w:ascii="Cambria Math" w:hAnsi="Cambria Math"/>
              </w:rPr>
            </m:ctrlPr>
          </m:sSubPr>
          <m:e>
            <m:r>
              <w:rPr>
                <w:rFonts w:ascii="Cambria Math" w:hAnsi="Cambria Math"/>
              </w:rPr>
              <m:t>Θ</m:t>
            </m:r>
          </m:e>
          <m:sub>
            <m:r>
              <w:rPr>
                <w:rFonts w:ascii="Cambria Math" w:hAnsi="Cambria Math"/>
              </w:rPr>
              <m:t>b</m:t>
            </m:r>
            <m:r>
              <m:rPr>
                <m:sty m:val="p"/>
              </m:rPr>
              <w:rPr>
                <w:rFonts w:ascii="Cambria Math" w:hAnsi="Cambria Math"/>
              </w:rPr>
              <m:t>,(-</m:t>
            </m:r>
            <m:r>
              <w:rPr>
                <w:rFonts w:ascii="Cambria Math" w:hAnsi="Cambria Math"/>
              </w:rPr>
              <m:t>j</m:t>
            </m:r>
            <m:r>
              <m:rPr>
                <m:sty m:val="p"/>
              </m:rPr>
              <w:rPr>
                <w:rFonts w:ascii="Cambria Math" w:hAnsi="Cambria Math"/>
              </w:rPr>
              <m:t>)</m:t>
            </m:r>
          </m:sub>
        </m:sSub>
      </m:oMath>
      <w:r w:rsidRPr="003A3AF2">
        <w:t xml:space="preserve"> is the set of splitting rules for each tree </w:t>
      </w:r>
      <m:oMath>
        <m:sSub>
          <m:sSubPr>
            <m:ctrlPr>
              <w:rPr>
                <w:rFonts w:ascii="Cambria Math" w:hAnsi="Cambria Math"/>
              </w:rPr>
            </m:ctrlPr>
          </m:sSubPr>
          <m:e>
            <m:r>
              <w:rPr>
                <w:rFonts w:ascii="Cambria Math" w:hAnsi="Cambria Math"/>
              </w:rPr>
              <m:t>h</m:t>
            </m:r>
          </m:e>
          <m:sub>
            <m:r>
              <m:rPr>
                <m:sty m:val="p"/>
              </m:rPr>
              <w:rPr>
                <w:rFonts w:ascii="Cambria Math" w:hAnsi="Cambria Math"/>
              </w:rPr>
              <m:t>tree,</m:t>
            </m:r>
            <m:r>
              <w:rPr>
                <w:rFonts w:ascii="Cambria Math" w:hAnsi="Cambria Math"/>
              </w:rPr>
              <m:t>b</m:t>
            </m:r>
          </m:sub>
        </m:sSub>
      </m:oMath>
      <w:r w:rsidRPr="003A3AF2">
        <w:t xml:space="preserve"> with the contributions of all rules involving feature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w:t>
      </w:r>
      <w:proofErr w:type="gramStart"/>
      <w:r w:rsidRPr="003A3AF2">
        <w:t>removed.</w:t>
      </w:r>
      <w:proofErr w:type="gramEnd"/>
      <w:r w:rsidRPr="003A3AF2">
        <w:t xml:space="preserve"> Although LOCO feature importance values can be signed quantities, they are scaled </w:t>
      </w:r>
      <w:r w:rsidRPr="003A3AF2">
        <w:lastRenderedPageBreak/>
        <w:t xml:space="preserve">between 0 and 1 such that the most important feature for an observation of data, </w:t>
      </w:r>
      <m:oMath>
        <m:sSup>
          <m:sSupPr>
            <m:ctrlPr>
              <w:rPr>
                <w:rFonts w:ascii="Cambria Math" w:hAnsi="Cambria Math"/>
              </w:rPr>
            </m:ctrlPr>
          </m:sSupPr>
          <m:e>
            <m:r>
              <m:rPr>
                <m:sty m:val="b"/>
              </m:rPr>
              <w:rPr>
                <w:rFonts w:ascii="Cambria Math" w:hAnsi="Cambria Math"/>
              </w:rPr>
              <m:t>x</m:t>
            </m:r>
          </m:e>
          <m:sup>
            <m:r>
              <m:rPr>
                <m:sty m:val="p"/>
              </m:rPr>
              <w:rPr>
                <w:rFonts w:ascii="Cambria Math" w:hAnsi="Cambria Math"/>
              </w:rPr>
              <m:t>(</m:t>
            </m:r>
            <m:r>
              <w:rPr>
                <w:rFonts w:ascii="Cambria Math" w:hAnsi="Cambria Math"/>
              </w:rPr>
              <m:t>i</m:t>
            </m:r>
            <m:r>
              <m:rPr>
                <m:sty m:val="p"/>
              </m:rPr>
              <w:rPr>
                <w:rFonts w:ascii="Cambria Math" w:hAnsi="Cambria Math"/>
              </w:rPr>
              <m:t>)</m:t>
            </m:r>
          </m:sup>
        </m:sSup>
      </m:oMath>
      <w:r w:rsidRPr="003A3AF2">
        <w:t>, has an importance value of 1 for direct global versus local comparison to random forest feature importance in Driverless AI.</w:t>
      </w:r>
    </w:p>
    <w:p w14:paraId="513F9F37" w14:textId="77777777" w:rsidR="000A37A9" w:rsidRPr="003A3AF2" w:rsidRDefault="000A37A9" w:rsidP="003A3AF2">
      <w:pPr>
        <w:pStyle w:val="BodyText"/>
      </w:pPr>
    </w:p>
    <w:p w14:paraId="10CBE53D" w14:textId="77777777" w:rsidR="000A37A9" w:rsidRPr="003A3AF2" w:rsidRDefault="000A37A9" w:rsidP="003A3AF2">
      <w:pPr>
        <w:pStyle w:val="BodyText"/>
        <w:rPr>
          <w:b/>
          <w:bCs/>
        </w:rPr>
      </w:pPr>
      <w:bookmarkStart w:id="6" w:name="PDP"/>
      <w:r w:rsidRPr="003A3AF2">
        <w:rPr>
          <w:rFonts w:eastAsiaTheme="minorHAnsi"/>
          <w:b/>
          <w:bCs/>
        </w:rPr>
        <w:t>Partial Dependence Plots</w:t>
      </w:r>
    </w:p>
    <w:bookmarkEnd w:id="6"/>
    <w:p w14:paraId="792609FB" w14:textId="77777777" w:rsidR="000A37A9" w:rsidRPr="003A3AF2" w:rsidRDefault="000A37A9" w:rsidP="003A3AF2">
      <w:pPr>
        <w:pStyle w:val="BodyText"/>
      </w:pPr>
      <w:r w:rsidRPr="003A3AF2">
        <w:t xml:space="preserve">For a </w:t>
      </w:r>
      <m:oMath>
        <m:r>
          <w:rPr>
            <w:rFonts w:ascii="Cambria Math" w:hAnsi="Cambria Math"/>
          </w:rPr>
          <m:t>P</m:t>
        </m:r>
      </m:oMath>
      <w:r w:rsidRPr="003A3AF2">
        <w:t xml:space="preserve">-dimensional feature space, we can consider a single feature </w:t>
      </w:r>
      <m:oMath>
        <m:sSub>
          <m:sSubPr>
            <m:ctrlPr>
              <w:rPr>
                <w:rFonts w:ascii="Cambria Math" w:hAnsi="Cambria Math"/>
              </w:rPr>
            </m:ctrlPr>
          </m:sSubPr>
          <m:e>
            <m:r>
              <w:rPr>
                <w:rFonts w:ascii="Cambria Math" w:hAnsi="Cambria Math"/>
              </w:rPr>
              <m:t>X</m:t>
            </m:r>
          </m:e>
          <m:sub>
            <m:r>
              <w:rPr>
                <w:rFonts w:ascii="Cambria Math" w:hAnsi="Cambria Math"/>
              </w:rPr>
              <m:t>j</m:t>
            </m:r>
          </m:sub>
        </m:sSub>
        <m:r>
          <m:rPr>
            <m:scr m:val="script"/>
            <m:sty m:val="p"/>
          </m:rPr>
          <w:rPr>
            <w:rFonts w:ascii="Cambria Math" w:hAnsi="Cambria Math"/>
          </w:rPr>
          <m:t>∈P</m:t>
        </m:r>
      </m:oMath>
      <w:r w:rsidRPr="003A3AF2">
        <w:t xml:space="preserve"> and its complement set </w:t>
      </w:r>
      <m:oMath>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oMath>
      <w:r w:rsidRPr="003A3AF2">
        <w:t xml:space="preserve"> (i.e </w:t>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r>
          <m:rPr>
            <m:scr m:val="script"/>
            <m:sty m:val="p"/>
          </m:rPr>
          <w:rPr>
            <w:rFonts w:ascii="Cambria Math" w:hAnsi="Cambria Math"/>
          </w:rPr>
          <m:t>=P</m:t>
        </m:r>
      </m:oMath>
      <w:r w:rsidRPr="003A3AF2">
        <w:t xml:space="preserve">). The one-dimensional partial dependence of a function </w:t>
      </w:r>
      <m:oMath>
        <m:r>
          <w:rPr>
            <w:rFonts w:ascii="Cambria Math" w:hAnsi="Cambria Math"/>
          </w:rPr>
          <m:t>g</m:t>
        </m:r>
      </m:oMath>
      <w:r w:rsidRPr="003A3AF2">
        <w:t xml:space="preserve"> on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is the marginal expectation:</w:t>
      </w:r>
    </w:p>
    <w:p w14:paraId="4359E48F" w14:textId="77777777" w:rsidR="000A37A9" w:rsidRPr="003A3AF2" w:rsidRDefault="001E2BDD" w:rsidP="003A3AF2">
      <w:pPr>
        <w:pStyle w:val="BodyText"/>
      </w:pPr>
      <m:oMathPara>
        <m:oMathParaPr>
          <m:jc m:val="center"/>
        </m:oMathParaPr>
        <m:oMath>
          <m:m>
            <m:mPr>
              <m:plcHide m:val="1"/>
              <m:mcs>
                <m:mc>
                  <m:mcPr>
                    <m:count m:val="2"/>
                    <m:mcJc m:val="center"/>
                  </m:mcPr>
                </m:mc>
              </m:mcs>
              <m:ctrlPr>
                <w:rPr>
                  <w:rFonts w:ascii="Cambria Math" w:hAnsi="Cambria Math"/>
                </w:rPr>
              </m:ctrlPr>
            </m:mPr>
            <m:mr>
              <m:e>
                <m:r>
                  <m:rPr>
                    <m:sty m:val="p"/>
                  </m:rPr>
                  <w:rPr>
                    <w:rFonts w:ascii="Cambria Math" w:hAnsi="Cambria Math"/>
                  </w:rPr>
                  <m:t>PD(</m:t>
                </m:r>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r>
                  <w:rPr>
                    <w:rFonts w:ascii="Cambria Math" w:hAnsi="Cambria Math"/>
                  </w:rPr>
                  <m:t>g</m:t>
                </m:r>
                <m:r>
                  <m:rPr>
                    <m:sty m:val="p"/>
                  </m:rPr>
                  <w:rPr>
                    <w:rFonts w:ascii="Cambria Math" w:hAnsi="Cambria Math"/>
                  </w:rPr>
                  <m:t>)</m:t>
                </m:r>
              </m:e>
              <m:e>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E</m:t>
                    </m:r>
                  </m:e>
                  <m:sub>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sub>
                </m:sSub>
                <m:d>
                  <m:dPr>
                    <m:begChr m:val="["/>
                    <m:endChr m:val="]"/>
                    <m:ctrlPr>
                      <w:rPr>
                        <w:rFonts w:ascii="Cambria Math" w:hAnsi="Cambria Math"/>
                      </w:rPr>
                    </m:ctrlPr>
                  </m:dPr>
                  <m:e>
                    <m:r>
                      <w:rPr>
                        <w:rFonts w:ascii="Cambria Math" w:hAnsi="Cambria Math"/>
                      </w:rPr>
                      <m:t>g</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r>
                      <m:rPr>
                        <m:sty m:val="p"/>
                      </m:rPr>
                      <w:rPr>
                        <w:rFonts w:ascii="Cambria Math" w:hAnsi="Cambria Math"/>
                      </w:rPr>
                      <m:t>)</m:t>
                    </m:r>
                  </m:e>
                </m:d>
              </m:e>
            </m:mr>
          </m:m>
        </m:oMath>
      </m:oMathPara>
    </w:p>
    <w:p w14:paraId="6AA21DE2" w14:textId="77777777" w:rsidR="000A37A9" w:rsidRPr="003A3AF2" w:rsidRDefault="000A37A9" w:rsidP="003A3AF2">
      <w:pPr>
        <w:pStyle w:val="BodyText"/>
      </w:pPr>
      <w:r w:rsidRPr="003A3AF2">
        <w:t xml:space="preserve">Recall that the marginal expectation over </w:t>
      </w:r>
      <m:oMath>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oMath>
      <w:r w:rsidRPr="003A3AF2">
        <w:t xml:space="preserve"> sums over the values of </w:t>
      </w:r>
      <m:oMath>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oMath>
      <w:r w:rsidRPr="003A3AF2">
        <w:t>. Now we can explicitly write one-dimensional partial dependence as:</w:t>
      </w:r>
    </w:p>
    <w:p w14:paraId="6861626E" w14:textId="77777777" w:rsidR="000A37A9" w:rsidRPr="003A3AF2" w:rsidRDefault="001E2BDD" w:rsidP="003A3AF2">
      <w:pPr>
        <w:pStyle w:val="BodyText"/>
      </w:pPr>
      <m:oMathPara>
        <m:oMathParaPr>
          <m:jc m:val="center"/>
        </m:oMathParaPr>
        <m:oMath>
          <m:m>
            <m:mPr>
              <m:plcHide m:val="1"/>
              <m:mcs>
                <m:mc>
                  <m:mcPr>
                    <m:count m:val="2"/>
                    <m:mcJc m:val="center"/>
                  </m:mcPr>
                </m:mc>
              </m:mcs>
              <m:ctrlPr>
                <w:rPr>
                  <w:rFonts w:ascii="Cambria Math" w:hAnsi="Cambria Math"/>
                </w:rPr>
              </m:ctrlPr>
            </m:mPr>
            <m:mr>
              <m:e>
                <m:r>
                  <m:rPr>
                    <m:sty m:val="p"/>
                  </m:rPr>
                  <w:rPr>
                    <w:rFonts w:ascii="Cambria Math" w:hAnsi="Cambria Math"/>
                  </w:rPr>
                  <m:t>PD(</m:t>
                </m:r>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r>
                  <w:rPr>
                    <w:rFonts w:ascii="Cambria Math" w:hAnsi="Cambria Math"/>
                  </w:rPr>
                  <m:t>g</m:t>
                </m:r>
                <m:r>
                  <m:rPr>
                    <m:sty m:val="p"/>
                  </m:rPr>
                  <w:rPr>
                    <w:rFonts w:ascii="Cambria Math" w:hAnsi="Cambria Math"/>
                  </w:rPr>
                  <m:t>)</m:t>
                </m:r>
              </m:e>
              <m:e>
                <m:r>
                  <m:rPr>
                    <m:sty m:val="p"/>
                  </m:rPr>
                  <w:rPr>
                    <w:rFonts w:ascii="Cambria Math" w:hAnsi="Cambria Math"/>
                  </w:rPr>
                  <m:t>=</m:t>
                </m:r>
                <m:sSub>
                  <m:sSubPr>
                    <m:ctrlPr>
                      <w:rPr>
                        <w:rFonts w:ascii="Cambria Math" w:hAnsi="Cambria Math"/>
                      </w:rPr>
                    </m:ctrlPr>
                  </m:sSubPr>
                  <m:e>
                    <m:r>
                      <m:rPr>
                        <m:scr m:val="double-struck"/>
                        <m:sty m:val="p"/>
                      </m:rPr>
                      <w:rPr>
                        <w:rFonts w:ascii="Cambria Math" w:hAnsi="Cambria Math"/>
                      </w:rPr>
                      <m:t>E</m:t>
                    </m:r>
                  </m:e>
                  <m:sub>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sub>
                </m:sSub>
                <m:d>
                  <m:dPr>
                    <m:begChr m:val="["/>
                    <m:endChr m:val="]"/>
                    <m:ctrlPr>
                      <w:rPr>
                        <w:rFonts w:ascii="Cambria Math" w:hAnsi="Cambria Math"/>
                      </w:rPr>
                    </m:ctrlPr>
                  </m:dPr>
                  <m:e>
                    <m:r>
                      <w:rPr>
                        <w:rFonts w:ascii="Cambria Math" w:hAnsi="Cambria Math"/>
                      </w:rPr>
                      <m:t>g</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Sub>
                    <m:r>
                      <m:rPr>
                        <m:sty m:val="p"/>
                      </m:rPr>
                      <w:rPr>
                        <w:rFonts w:ascii="Cambria Math" w:hAnsi="Cambria Math"/>
                      </w:rPr>
                      <m:t>)</m:t>
                    </m:r>
                  </m:e>
                </m:d>
              </m:e>
            </m:mr>
            <m:mr>
              <m:e/>
              <m:e>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w:rPr>
                        <w:rFonts w:ascii="Cambria Math" w:hAnsi="Cambria Math"/>
                      </w:rPr>
                      <m:t>g</m:t>
                    </m:r>
                  </m:e>
                </m:nary>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m:t>
                </m:r>
              </m:e>
            </m:mr>
          </m:m>
        </m:oMath>
      </m:oMathPara>
    </w:p>
    <w:p w14:paraId="7B0A1569" w14:textId="77777777" w:rsidR="000A37A9" w:rsidRPr="003A3AF2" w:rsidRDefault="000A37A9" w:rsidP="003A3AF2">
      <w:pPr>
        <w:pStyle w:val="BodyText"/>
      </w:pPr>
      <w:r w:rsidRPr="003A3AF2">
        <w:t xml:space="preserve">This equation essentially states that the partial dependence of a given feature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is the average of the response function </w:t>
      </w:r>
      <m:oMath>
        <m:r>
          <w:rPr>
            <w:rFonts w:ascii="Cambria Math" w:hAnsi="Cambria Math"/>
          </w:rPr>
          <m:t>g</m:t>
        </m:r>
      </m:oMath>
      <w:r w:rsidRPr="003A3AF2">
        <w:t>, setting the g</w:t>
      </w:r>
      <w:proofErr w:type="spellStart"/>
      <w:r w:rsidRPr="003A3AF2">
        <w:t>iven</w:t>
      </w:r>
      <w:proofErr w:type="spellEnd"/>
      <w:r w:rsidRPr="003A3AF2">
        <w:t xml:space="preserve"> feature </w:t>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and using all other existing feature vectors of the complement set </w:t>
      </w:r>
      <m:oMath>
        <m:sSubSup>
          <m:sSubSupPr>
            <m:ctrlPr>
              <w:rPr>
                <w:rFonts w:ascii="Cambria Math" w:hAnsi="Cambria Math"/>
              </w:rPr>
            </m:ctrlPr>
          </m:sSubSupPr>
          <m:e>
            <m:r>
              <m:rPr>
                <m:sty m:val="b"/>
              </m:rPr>
              <w:rPr>
                <w:rFonts w:ascii="Cambria Math" w:hAnsi="Cambria Math"/>
              </w:rPr>
              <m:t>x</m:t>
            </m:r>
          </m:e>
          <m:sub>
            <m:r>
              <m:rPr>
                <m:sty m:val="p"/>
              </m:rPr>
              <w:rPr>
                <w:rFonts w:ascii="Cambria Math" w:hAnsi="Cambria Math"/>
              </w:rPr>
              <m:t>(-</m:t>
            </m:r>
            <m:r>
              <w:rPr>
                <w:rFonts w:ascii="Cambria Math" w:hAnsi="Cambria Math"/>
              </w:rPr>
              <m:t>j</m:t>
            </m:r>
            <m:r>
              <m:rPr>
                <m:sty m:val="p"/>
              </m:rPr>
              <w:rPr>
                <w:rFonts w:ascii="Cambria Math" w:hAnsi="Cambria Math"/>
              </w:rPr>
              <m:t>)</m:t>
            </m:r>
          </m:sub>
          <m:sup>
            <m:r>
              <m:rPr>
                <m:sty m:val="p"/>
              </m:rPr>
              <w:rPr>
                <w:rFonts w:ascii="Cambria Math" w:hAnsi="Cambria Math"/>
              </w:rPr>
              <m:t>(</m:t>
            </m:r>
            <m:r>
              <w:rPr>
                <w:rFonts w:ascii="Cambria Math" w:hAnsi="Cambria Math"/>
              </w:rPr>
              <m:t>i</m:t>
            </m:r>
            <m:r>
              <m:rPr>
                <m:sty m:val="p"/>
              </m:rPr>
              <w:rPr>
                <w:rFonts w:ascii="Cambria Math" w:hAnsi="Cambria Math"/>
              </w:rPr>
              <m:t>)</m:t>
            </m:r>
          </m:sup>
        </m:sSubSup>
      </m:oMath>
      <w:r w:rsidRPr="003A3AF2">
        <w:t xml:space="preserve"> as they exist in the dataset.</w:t>
      </w:r>
      <w:r w:rsidRPr="003A3AF2">
        <w:br/>
      </w:r>
      <w:r w:rsidRPr="003A3AF2">
        <w:br/>
        <w:t xml:space="preserve">Partial dependence plots show the partial dependence as a function of specific values of our feature subset </w:t>
      </w:r>
      <m:oMath>
        <m:sSub>
          <m:sSubPr>
            <m:ctrlPr>
              <w:rPr>
                <w:rFonts w:ascii="Cambria Math" w:hAnsi="Cambria Math"/>
              </w:rPr>
            </m:ctrlPr>
          </m:sSubPr>
          <m:e>
            <m:r>
              <w:rPr>
                <w:rFonts w:ascii="Cambria Math" w:hAnsi="Cambria Math"/>
              </w:rPr>
              <m:t>X</m:t>
            </m:r>
          </m:e>
          <m:sub>
            <m:r>
              <w:rPr>
                <w:rFonts w:ascii="Cambria Math" w:hAnsi="Cambria Math"/>
              </w:rPr>
              <m:t>j</m:t>
            </m:r>
          </m:sub>
        </m:sSub>
      </m:oMath>
      <w:r w:rsidRPr="003A3AF2">
        <w:t xml:space="preserve">. The plots show how machine-learned response functions change based on the values of an input feature of interest, while taking nonlinearity into consideration and averaging out the effects of all other input features. Partial dependence plots enable increased transparency in </w:t>
      </w:r>
      <m:oMath>
        <m:r>
          <w:rPr>
            <w:rFonts w:ascii="Cambria Math" w:hAnsi="Cambria Math"/>
          </w:rPr>
          <m:t>g</m:t>
        </m:r>
      </m:oMath>
      <w:r w:rsidRPr="003A3AF2">
        <w:t xml:space="preserve"> and enable the ability to validate and debug </w:t>
      </w:r>
      <m:oMath>
        <m:r>
          <w:rPr>
            <w:rFonts w:ascii="Cambria Math" w:hAnsi="Cambria Math"/>
          </w:rPr>
          <m:t>g</m:t>
        </m:r>
      </m:oMath>
      <w:r w:rsidRPr="003A3AF2">
        <w:t xml:space="preserve"> by comparing a feature’s average predictions across its domain to known standards and reasonable expectations.</w:t>
      </w:r>
    </w:p>
    <w:p w14:paraId="1C3937E2" w14:textId="77777777" w:rsidR="00A55E5F" w:rsidRPr="003A3AF2" w:rsidRDefault="00A55E5F" w:rsidP="003A3AF2">
      <w:pPr>
        <w:pStyle w:val="BodyText"/>
      </w:pPr>
    </w:p>
    <w:sectPr w:rsidR="00A55E5F" w:rsidRPr="003A3AF2"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30025"/>
    <w:multiLevelType w:val="hybridMultilevel"/>
    <w:tmpl w:val="776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298F5C"/>
    <w:multiLevelType w:val="multilevel"/>
    <w:tmpl w:val="BC8A948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Roman"/>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26400C5E"/>
    <w:multiLevelType w:val="hybridMultilevel"/>
    <w:tmpl w:val="6DF0F6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75B34"/>
    <w:multiLevelType w:val="hybridMultilevel"/>
    <w:tmpl w:val="50542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7A9"/>
    <w:rsid w:val="000A37A9"/>
    <w:rsid w:val="001E2BDD"/>
    <w:rsid w:val="003A3AF2"/>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66FB9"/>
  <w15:chartTrackingRefBased/>
  <w15:docId w15:val="{A46FEF9D-A85E-B846-982D-2137F1A6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0A37A9"/>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E2BDD"/>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1E2BDD"/>
    <w:rPr>
      <w:rFonts w:ascii="Georgia" w:eastAsia="Times New Roman" w:hAnsi="Georgia" w:cs="Georgia"/>
      <w:sz w:val="20"/>
      <w:szCs w:val="20"/>
    </w:rPr>
  </w:style>
  <w:style w:type="paragraph" w:styleId="ListParagraph">
    <w:name w:val="List Paragraph"/>
    <w:basedOn w:val="Normal"/>
    <w:link w:val="ListParagraphChar"/>
    <w:uiPriority w:val="34"/>
    <w:qFormat/>
    <w:rsid w:val="000A37A9"/>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0A37A9"/>
    <w:rPr>
      <w:rFonts w:ascii="Times New Roman" w:eastAsiaTheme="minorEastAsia" w:hAnsi="Times New Roman" w:cstheme="majorBidi"/>
      <w:bCs/>
      <w:szCs w:val="32"/>
    </w:rPr>
  </w:style>
  <w:style w:type="paragraph" w:customStyle="1" w:styleId="FirstParagraph">
    <w:name w:val="First Paragraph"/>
    <w:basedOn w:val="BodyText"/>
    <w:next w:val="BodyText"/>
    <w:qFormat/>
    <w:rsid w:val="000A37A9"/>
    <w:pPr>
      <w:tabs>
        <w:tab w:val="clear" w:pos="360"/>
        <w:tab w:val="clear" w:pos="2720"/>
        <w:tab w:val="clear" w:pos="6100"/>
      </w:tabs>
      <w:autoSpaceDE/>
      <w:autoSpaceDN/>
      <w:adjustRightInd/>
      <w:spacing w:before="180" w:line="240" w:lineRule="auto"/>
      <w:textAlignment w:val="auto"/>
    </w:pPr>
    <w:rPr>
      <w:rFonts w:asciiTheme="minorHAnsi" w:eastAsiaTheme="minorHAnsi"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1312</Words>
  <Characters>7480</Characters>
  <Application>Microsoft Office Word</Application>
  <DocSecurity>0</DocSecurity>
  <Lines>62</Lines>
  <Paragraphs>17</Paragraphs>
  <ScaleCrop>false</ScaleCrop>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3</cp:revision>
  <dcterms:created xsi:type="dcterms:W3CDTF">2019-11-27T15:38:00Z</dcterms:created>
  <dcterms:modified xsi:type="dcterms:W3CDTF">2019-12-04T04:08:00Z</dcterms:modified>
</cp:coreProperties>
</file>